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30"/>
        <w:spacing w:before="0" w:after="0" w:line="240" w:lineRule="auto"/>
        <w:ind w:left="6372"/>
        <w:jc w:val="both"/>
        <w:rPr>
          <w:rStyle w:val="3"/>
          <w:bCs/>
          <w:color w:val="000000"/>
        </w:rPr>
      </w:pPr>
      <w:r>
        <w:rPr>
          <w:rStyle w:val="3"/>
          <w:bCs/>
          <w:color w:val="000000"/>
        </w:rPr>
        <w:t>Утверждено</w:t>
      </w:r>
    </w:p>
    <w:p>
      <w:pPr>
        <w:pStyle w:val="30"/>
        <w:spacing w:before="0" w:after="0" w:line="240" w:lineRule="auto"/>
        <w:ind w:left="6372"/>
        <w:jc w:val="both"/>
        <w:rPr>
          <w:rStyle w:val="3"/>
          <w:bCs/>
          <w:color w:val="000000"/>
        </w:rPr>
      </w:pPr>
      <w:r>
        <w:rPr>
          <w:rStyle w:val="3"/>
          <w:bCs/>
          <w:color w:val="000000"/>
        </w:rPr>
        <w:t>приказом МКУ «Отдел образования Исполнительного комитета Кайбицкого муниципального района Республики Татарстан»</w:t>
      </w:r>
    </w:p>
    <w:p>
      <w:pPr>
        <w:pStyle w:val="30"/>
        <w:spacing w:before="0" w:after="0" w:line="240" w:lineRule="auto"/>
        <w:ind w:left="6372"/>
        <w:jc w:val="both"/>
        <w:rPr>
          <w:rStyle w:val="3"/>
          <w:bCs/>
          <w:color w:val="000000"/>
        </w:rPr>
      </w:pPr>
      <w:r>
        <w:rPr>
          <w:rStyle w:val="3"/>
          <w:bCs/>
          <w:color w:val="000000"/>
        </w:rPr>
        <w:t>от 07 февраля 2022 г. № 14</w:t>
      </w:r>
      <w:bookmarkStart w:id="0" w:name="_GoBack"/>
      <w:bookmarkEnd w:id="0"/>
    </w:p>
    <w:p>
      <w:pPr>
        <w:pStyle w:val="30"/>
        <w:shd w:val="clear" w:color="auto" w:fill="auto"/>
        <w:spacing w:before="0" w:after="0" w:line="240" w:lineRule="auto"/>
        <w:jc w:val="both"/>
        <w:rPr>
          <w:rStyle w:val="3"/>
          <w:b/>
          <w:bCs/>
          <w:color w:val="000000"/>
        </w:rPr>
      </w:pPr>
    </w:p>
    <w:p>
      <w:pPr>
        <w:pStyle w:val="30"/>
        <w:shd w:val="clear" w:color="auto" w:fill="auto"/>
        <w:spacing w:before="0" w:after="0" w:line="240" w:lineRule="auto"/>
      </w:pPr>
      <w:r>
        <w:rPr>
          <w:rStyle w:val="3"/>
          <w:b/>
          <w:bCs/>
          <w:color w:val="000000"/>
        </w:rPr>
        <w:t>ПОЛОЖЕНИЕ</w:t>
      </w:r>
    </w:p>
    <w:p>
      <w:pPr>
        <w:spacing w:after="0" w:line="240" w:lineRule="auto"/>
        <w:jc w:val="center"/>
        <w:rPr>
          <w:rStyle w:val="3"/>
          <w:bCs w:val="0"/>
          <w:color w:val="000000"/>
        </w:rPr>
      </w:pPr>
      <w:r>
        <w:rPr>
          <w:rStyle w:val="3"/>
          <w:bCs w:val="0"/>
          <w:color w:val="000000"/>
        </w:rPr>
        <w:t xml:space="preserve">о Республиканском конкурсе профессионального мастерства </w:t>
      </w:r>
      <w:r>
        <w:rPr>
          <w:rStyle w:val="3"/>
          <w:bCs w:val="0"/>
          <w:color w:val="000000"/>
        </w:rPr>
        <w:br/>
        <w:t xml:space="preserve">работников сферы воспитания и дополнительного образования </w:t>
      </w:r>
    </w:p>
    <w:p>
      <w:pPr>
        <w:spacing w:after="0" w:line="240" w:lineRule="auto"/>
        <w:jc w:val="center"/>
        <w:rPr>
          <w:rStyle w:val="3"/>
          <w:bCs w:val="0"/>
          <w:color w:val="000000"/>
        </w:rPr>
      </w:pPr>
      <w:r>
        <w:rPr>
          <w:rStyle w:val="3"/>
          <w:bCs w:val="0"/>
          <w:color w:val="000000"/>
        </w:rPr>
        <w:t>«Воспитать человека»</w:t>
      </w:r>
    </w:p>
    <w:p>
      <w:pPr>
        <w:spacing w:after="0" w:line="240" w:lineRule="auto"/>
        <w:jc w:val="both"/>
        <w:rPr>
          <w:rStyle w:val="3"/>
          <w:b w:val="0"/>
          <w:bCs w:val="0"/>
          <w:color w:val="000000"/>
        </w:rPr>
      </w:pPr>
    </w:p>
    <w:p>
      <w:pPr>
        <w:pStyle w:val="a5"/>
        <w:numPr>
          <w:ilvl w:val="0"/>
          <w:numId w:val="4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порядок организации и проведения Р</w:t>
      </w:r>
      <w:r>
        <w:rPr>
          <w:rStyle w:val="3"/>
          <w:b w:val="0"/>
          <w:bCs w:val="0"/>
          <w:color w:val="000000"/>
        </w:rPr>
        <w:t>еспубликанского конкурса профессионального мастерства работников сферы воспитания и дополнительного образования «Воспитать человека»</w:t>
      </w:r>
      <w:r>
        <w:rPr>
          <w:rFonts w:ascii="Times New Roman" w:hAnsi="Times New Roman" w:cs="Times New Roman"/>
          <w:sz w:val="28"/>
          <w:szCs w:val="28"/>
        </w:rPr>
        <w:t xml:space="preserve"> в 2022 году (далее - Конкурс).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 xml:space="preserve">Организаторы Конкурса - Министерство образования и науки Республики Татарстан </w:t>
      </w:r>
      <w:r>
        <w:rPr>
          <w:rFonts w:ascii="Times New Roman" w:hAnsi="Times New Roman" w:cs="Times New Roman"/>
          <w:sz w:val="28"/>
          <w:szCs w:val="28"/>
          <w:highlight w:val="yellow"/>
        </w:rPr>
        <w:t>при поддержке Региональной организации Профессионального союза работников народного образования и науки Российской Федерации в Республике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 Конкурса - государственное бюджетное учреждение дополнительного образования «Республиканский центр внешкольной работы» (далее — Оператор). Официальный сайт Оператора Конкурса: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aviastroit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page</w:t>
      </w:r>
      <w:r>
        <w:rPr>
          <w:rFonts w:ascii="Times New Roman" w:hAnsi="Times New Roman" w:cs="Times New Roman"/>
          <w:sz w:val="28"/>
          <w:szCs w:val="28"/>
        </w:rPr>
        <w:t>10755.</w:t>
      </w:r>
      <w:r>
        <w:rPr>
          <w:rFonts w:ascii="Times New Roman" w:hAnsi="Times New Roman" w:cs="Times New Roman"/>
          <w:sz w:val="28"/>
          <w:szCs w:val="28"/>
          <w:lang w:val="en-US"/>
        </w:rPr>
        <w:t>htm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page</w:t>
      </w:r>
      <w:r>
        <w:rPr>
          <w:rFonts w:ascii="Times New Roman" w:hAnsi="Times New Roman" w:cs="Times New Roman"/>
          <w:sz w:val="28"/>
          <w:szCs w:val="28"/>
        </w:rPr>
        <w:t>4288885.</w:t>
      </w:r>
      <w:r>
        <w:rPr>
          <w:rFonts w:ascii="Times New Roman" w:hAnsi="Times New Roman" w:cs="Times New Roman"/>
          <w:sz w:val="28"/>
          <w:szCs w:val="28"/>
          <w:lang w:val="en-US"/>
        </w:rPr>
        <w:t>htm</w:t>
      </w:r>
    </w:p>
    <w:p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Конкурс проводится в соответствии с: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31 июля 2020 г. №304-ФЗ «О внесении изменений в Федеральный закон «Об образовании в Российской Федерации» по вопросам воспитания обучающихся»;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21 июля 2020 г. №474 «О национальных целях развития Российской Федерации на период до 2030 года»;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29 мая 2015 г. №996-р «Об утверждении Стратегии развития воспитания в Российской Федерации на период до 2025 года»;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12 ноября 2020 года №2945-р «Об утверждении плана мероприятий по реализации в 2021-2025 годах Стратегии развития воспитания в Российской Федерации на период до 2025 года»;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года №1642 (ред. от 16.07.2020);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Национальным проектом «Образование», утвержденным на заседании президиума Совета при Президенте Российской Федерации по стратегическому развитию и национальным проектам (протокол от 24 декабря 2018 г. № 16).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5"/>
        <w:numPr>
          <w:ilvl w:val="0"/>
          <w:numId w:val="4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  <w:t>Цель Конкурса - выявление и трансляция профессиональному сообществу новых форм, практик и инновационного педагогического опыта воспитания гармонично развитой и социально ответственной личности на основе духовно-нравственных ценностей, исторических и национально-культурных традиций Республики Татарстан.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  <w:t>Задачи Конкурса: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инновационных форм и практик воспитательной деятельности педагогических работников образовательных организаций;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профессиональному развитию, квалификационному росту педагогических работников, осуществляющих организацию воспитательного процесса в образовательных организациях;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трансляция лучших образцов воспитательной деятельности педагогических работников, обеспечивающих высокие результаты и качество организации воспитательного процесса в образовательных организациях;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профессионального сообщества педагогических работников, заинтересованных в развитии воспитания;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внимания органов законодательной, исполнительной власти Республики Татарстан и органов местного самоуправления, некоммерческих организаций, средств массовой информации, широкой педагогической, родительской общественности и общественных организаций к вопросам организации воспитания и социализации детей в образовательных организациях.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5"/>
        <w:numPr>
          <w:ilvl w:val="0"/>
          <w:numId w:val="4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и сроки проведения Конкурса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три этапа.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  <w:t xml:space="preserve">Первый этап - муниципальный очный проводится до </w:t>
      </w:r>
      <w:r>
        <w:rPr>
          <w:rFonts w:ascii="Times New Roman" w:hAnsi="Times New Roman" w:cs="Times New Roman"/>
          <w:b/>
          <w:sz w:val="28"/>
          <w:szCs w:val="28"/>
        </w:rPr>
        <w:t>20 февраля 202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ab/>
        <w:t xml:space="preserve">Второй этап - республиканский заочный (далее – заочный) проводится с </w:t>
      </w:r>
      <w:r>
        <w:rPr>
          <w:rFonts w:ascii="Times New Roman" w:hAnsi="Times New Roman" w:cs="Times New Roman"/>
          <w:b/>
          <w:sz w:val="28"/>
          <w:szCs w:val="28"/>
        </w:rPr>
        <w:t>21 февраля по 31 марта 202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pStyle w:val="20"/>
        <w:shd w:val="clear" w:color="auto" w:fill="auto"/>
        <w:tabs>
          <w:tab w:val="left" w:pos="426"/>
          <w:tab w:val="left" w:pos="1055"/>
          <w:tab w:val="left" w:pos="1276"/>
        </w:tabs>
        <w:spacing w:line="240" w:lineRule="auto"/>
        <w:ind w:firstLine="709"/>
        <w:jc w:val="both"/>
        <w:rPr>
          <w:color w:val="000000" w:themeColor="text1"/>
        </w:rPr>
      </w:pPr>
      <w:r>
        <w:t>3.3.</w:t>
      </w:r>
      <w:r>
        <w:tab/>
        <w:t xml:space="preserve">Третий этап - республиканский финальный очный </w:t>
      </w:r>
      <w:r>
        <w:rPr>
          <w:color w:val="000000" w:themeColor="text1"/>
        </w:rPr>
        <w:t xml:space="preserve">(далее – финальный), </w:t>
      </w:r>
      <w:r>
        <w:rPr>
          <w:b/>
          <w:color w:val="000000" w:themeColor="text1"/>
        </w:rPr>
        <w:t>апрель 2022 г.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и сроки проведения Конкурса могут меняться в зависимости от эпидемиологической ситуации в регионе.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5"/>
        <w:numPr>
          <w:ilvl w:val="0"/>
          <w:numId w:val="4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Руководство Конкурсом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  <w:t>Общее руководство Конкурсом осуществляет организационный комитет (далее - Оргкомитет) (Приложение 6). Оргкомитет определяет и утверждает состав жюри. Решения Оргкомитета оформляются протоколами, утверждаются председателем (заместителем председателя) Оргкомитета, являются окончательными и не подлежат пересмотру.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</w:t>
      </w:r>
      <w:r>
        <w:rPr>
          <w:rFonts w:ascii="Times New Roman" w:hAnsi="Times New Roman" w:cs="Times New Roman"/>
          <w:sz w:val="28"/>
          <w:szCs w:val="28"/>
        </w:rPr>
        <w:tab/>
        <w:t>Оператор осуществляет организационно-методическое, экспертно-аналитическое, информационно-техническое сопровождение Конкурса, организацию и проведение конкурсных процедур заочного и финального этапов Конкурса, работу с конкурсантами, организацию работу членов жюри, информирует о результатах заочного и финального этапов Конкурса на официальном сайте Оператора, осуществляет популяризацию Конкурса в средствах массовой информации.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5"/>
        <w:numPr>
          <w:ilvl w:val="0"/>
          <w:numId w:val="4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Экспертный совет Конкурса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ab/>
        <w:t>В целях осуществления экспертной оценки конкурсных материалов создается Экспертный совет Конкурса (далее - Экспертный совет).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>
        <w:rPr>
          <w:rFonts w:ascii="Times New Roman" w:hAnsi="Times New Roman" w:cs="Times New Roman"/>
          <w:sz w:val="28"/>
          <w:szCs w:val="28"/>
        </w:rPr>
        <w:tab/>
        <w:t>Экспертный совет осуществляет экспертную оценку конкурсных материалов и выполненных заданий участниками Конкурса в соответствии с критериями оценки конкурсных испытаний; определяет победителей по каждой номинации на каждом этапе Конкурса.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В состав Экспертного совета приглашаются представители образовательных организаций всех типов, общественных объединений и научного сообщества.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Итоги Конкурса оформляются протоколом, подписываются председателем жюри, членами жюри, заверяются печатью.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5"/>
        <w:numPr>
          <w:ilvl w:val="0"/>
          <w:numId w:val="6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ab/>
        <w:t xml:space="preserve">Участниками Конкурса могут быть педагогические работники образовательных организаций, осуществляющие организацию воспитательного процесса (далее - участники Конкурса):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классные руководители общеобразовательных организаций;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педагоги-организаторы (организаторы ученического самоуправления и детских общественных объединений и движений) образовательных организаций;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(кураторы) организаций среднего профессионального образования;</w:t>
      </w:r>
      <w:r>
        <w:rPr>
          <w:rFonts w:ascii="Times New Roman" w:hAnsi="Times New Roman" w:cs="Times New Roman"/>
          <w:sz w:val="28"/>
          <w:szCs w:val="28"/>
        </w:rPr>
        <w:tab/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заместители директоров по воспитательной работе общеобразовательных организаций.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ab/>
        <w:t>Возраст участников Конкурса не ограничивается.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>
        <w:rPr>
          <w:rFonts w:ascii="Times New Roman" w:hAnsi="Times New Roman" w:cs="Times New Roman"/>
          <w:sz w:val="28"/>
          <w:szCs w:val="28"/>
        </w:rPr>
        <w:tab/>
        <w:t>Требования к педагогическому стажу и опыту профессиональной деятельности не выдвигаются.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Одно и то же физическое лицо не может одновременно принимать участие более чем в одной номинации.</w:t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ab/>
        <w:t>Номинации Конкурса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по четырем номинациям: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>
        <w:rPr>
          <w:rFonts w:ascii="Times New Roman" w:hAnsi="Times New Roman" w:cs="Times New Roman"/>
          <w:sz w:val="28"/>
          <w:szCs w:val="28"/>
        </w:rPr>
        <w:tab/>
        <w:t>«Воспитание классного коллектива» (персональное участие).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для классных руководителей - ключевых организаторов воспитательной деятельности в образовательном процессе современных общеобразовательных организаций, реализующих эффективные воспитательные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>программы, проекты, методики и технологии, обеспечивающих полноту взаимодействия с обучающимися и их родителями (законными представителями), оказывающих содействие формированию классного коллектива как ключевой ячейки детских групповых сообществ, а также оказывающих содействие формированию ответственного отношения родителей или законных представителей к воспитанию детей, в том числе детей с ограниченными возможностями здоровья, детей-сирот, детей, оставшихся без попечения родителей, детей в трудной жизненной ситуации, др.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>
        <w:rPr>
          <w:rFonts w:ascii="Times New Roman" w:hAnsi="Times New Roman" w:cs="Times New Roman"/>
          <w:sz w:val="28"/>
          <w:szCs w:val="28"/>
        </w:rPr>
        <w:tab/>
        <w:t>«Воспитательные траектории детских общественных организаций, объединений» (персональное участие).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для организаторов и руководителей детских общественных организаций и объединений, педагогов-организаторов, осуществляющих организацию и реализацию воспитательной деятельности в образовательном процессе, реализующих эффективные воспитательные программы, проекты, методики и технологии в рамках деятельности различных социальных институтов воспитания детей, в том числе детей с ограниченными возможностями здоровья, детей-сирот, детей, оставшихся без попечения родителей, детей в трудной жизненной ситуации, посредством вовлечения их в общественно значимую продуктивную деятельность детских общественных движений и объединений гражданского, патриотического, экологического и других социально значимых направлений.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7.3.«Воспитание студентов СПО» (персональное участие).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для классных руководителей (кураторов) - организаторов воспитательной деятельности в образовательном процессе организаций среднего профессионального образования, реализующих эффективные воспитательные программы, проекты, методики и технологии, обеспечивающих полноту взаимодействия со студентами.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«Управление воспитательным процессом» (персональное участие).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для заместителей директоров по воспитательной работе общеобразовательных организаций, обеспечивающих разработку и реализацию программ и проектов воспитания и социализации обучающихся.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ab/>
        <w:t>Порядок проведения заочного этапа Конкурса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Органам исполнительной власти муниципальных образований Республики Татарстан, осуществляющим государственное управление в сфере образования, необходимо провести муниципальный этап Конкурса, направить на электронный адрес Оргкомитета rcvr.proekt@mail.ru информацию об итогах проведения муниципального этапа Конкурса (Приложение 1).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муниципального этапа Конкурса (1 человек по каждой номинации Конкурса от муниципального образования Республики Татарстан) становятся участниками заочного этапа Конкурса.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Заочный этап Конкурса проводится в следующем порядке.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8.2.1. Муниципальным органам управления образованием Республики Татарстан до </w:t>
      </w:r>
      <w:r>
        <w:rPr>
          <w:rFonts w:ascii="Times New Roman" w:hAnsi="Times New Roman" w:cs="Times New Roman"/>
          <w:b/>
          <w:sz w:val="28"/>
          <w:szCs w:val="28"/>
        </w:rPr>
        <w:t>21 февраля 202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представить на электронную почту </w:t>
      </w:r>
      <w:hyperlink r:id="rId6" w:history="1">
        <w:r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rcvr</w:t>
        </w:r>
        <w:r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proekt</w:t>
        </w:r>
        <w:r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с пометкой в теме письма «Воспитать человека»: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 xml:space="preserve">заявку (Приложение 2) в формате </w:t>
      </w:r>
      <w:proofErr w:type="spellStart"/>
      <w:r>
        <w:t>Word</w:t>
      </w:r>
      <w:proofErr w:type="spellEnd"/>
      <w:r>
        <w:t xml:space="preserve"> со ссылкой на размещенные конкурсные материалы участника 1 тура заочного этапа Конкурса; ссылка должна быть активной.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>8.2.2. Участникам заочного этапа необходимо разметить в специальной вкладке «Воспитать человека – 2022» на официальном сайте образовательной организации, в которой работает участник, следующие конкурсные материалы: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>- заявку (Приложение 2) в формате .</w:t>
      </w:r>
      <w:r>
        <w:rPr>
          <w:lang w:val="en-US"/>
        </w:rPr>
        <w:t>pdf</w:t>
      </w:r>
      <w:r>
        <w:t>, заверенную подписью и печатью органов исполнительной власти муниципального образования Республики Татарстан, осуществляющих государственное управление в сфере образования;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>- решение муниципального оргкомитета в формате .</w:t>
      </w:r>
      <w:r>
        <w:rPr>
          <w:lang w:val="en-US"/>
        </w:rPr>
        <w:t>pdf</w:t>
      </w:r>
      <w:r>
        <w:t xml:space="preserve"> о выдвижении муниципального победителя для участия в заочном этапе Конкурса, заверенное подписью и печатью органов исполнительной власти муниципального образования Республики Татарстан, осуществляющих государственное управление в сфере образования;</w:t>
      </w:r>
    </w:p>
    <w:p>
      <w:pPr>
        <w:pStyle w:val="20"/>
        <w:spacing w:line="240" w:lineRule="auto"/>
        <w:ind w:firstLine="709"/>
        <w:jc w:val="both"/>
      </w:pPr>
      <w:r>
        <w:t>- материалы «Профессиональное портфолио» по номинации ___________» (с указанием номинации), включающие в себя:</w:t>
      </w:r>
    </w:p>
    <w:p>
      <w:pPr>
        <w:pStyle w:val="20"/>
        <w:spacing w:line="240" w:lineRule="auto"/>
        <w:ind w:firstLine="709"/>
        <w:jc w:val="both"/>
      </w:pPr>
      <w:r>
        <w:t>- согласие участника Конкурса на обработку персональных данных (Приложение 3);</w:t>
      </w:r>
    </w:p>
    <w:p>
      <w:pPr>
        <w:pStyle w:val="20"/>
        <w:spacing w:line="240" w:lineRule="auto"/>
        <w:ind w:firstLine="709"/>
        <w:jc w:val="both"/>
      </w:pPr>
      <w:r>
        <w:t xml:space="preserve">- цветную портретную фотографию участника в </w:t>
      </w:r>
      <w:proofErr w:type="gramStart"/>
      <w:r>
        <w:t>формате .</w:t>
      </w:r>
      <w:r>
        <w:rPr>
          <w:lang w:val="en-US"/>
        </w:rPr>
        <w:t>j</w:t>
      </w:r>
      <w:proofErr w:type="gramEnd"/>
      <w:r>
        <w:t>ре</w:t>
      </w:r>
      <w:r>
        <w:rPr>
          <w:lang w:val="en-US"/>
        </w:rPr>
        <w:t>g</w:t>
      </w:r>
      <w:r>
        <w:t xml:space="preserve">; </w:t>
      </w:r>
    </w:p>
    <w:p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видеоматериал визитной карточки участника «Лидер воспитания» в формате .mp4;</w:t>
      </w:r>
    </w:p>
    <w:p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описание опыта новых форм воспитательной деятельности в соответствии с номинациями: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«Воспитание классного коллектива» - «Новые формы воспитательной работы в соответствии с программой воспитания»;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«Воспитательные траектории детских общественных организаций, объединений» - «Новые формы организации социально-значимых мероприятий»;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«Воспитание студентов СПО» - «Новые формы воспитательных практик»;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«Управление воспитательным процессом» - «Новые формы реализации программы воспитания».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Конкурсные материалы, направленные позже установленного срока – </w:t>
      </w:r>
      <w:r>
        <w:rPr>
          <w:rFonts w:ascii="Times New Roman" w:hAnsi="Times New Roman" w:cs="Times New Roman"/>
          <w:b/>
          <w:sz w:val="28"/>
          <w:szCs w:val="28"/>
        </w:rPr>
        <w:t>21 февраля 202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, а также с нарушением требований к ним, не рассматриваются.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</w:t>
      </w:r>
      <w:r>
        <w:rPr>
          <w:rFonts w:ascii="Times New Roman" w:hAnsi="Times New Roman" w:cs="Times New Roman"/>
          <w:sz w:val="28"/>
          <w:szCs w:val="28"/>
        </w:rPr>
        <w:tab/>
        <w:t xml:space="preserve">Жюри по каждой номинации до </w:t>
      </w:r>
      <w:r>
        <w:rPr>
          <w:rFonts w:ascii="Times New Roman" w:hAnsi="Times New Roman" w:cs="Times New Roman"/>
          <w:b/>
          <w:sz w:val="28"/>
          <w:szCs w:val="28"/>
        </w:rPr>
        <w:t>25 марта 2022 года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экспертную оценку конкурсных материалов участников заочного этапа Конкурса в соответствии с критериями.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 В соответствии с совокупными результатами оценки всех членов жюри по каждой номинации отдельно формируется рейтинг участников заочного этапа Конкурса. Лидеры в каждой номинации, набравшие наибольшее количество баллов, становятся участниками финального этапа Конкурса по номинациям: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«Воспитание классного коллектива» - 10 победителей по рейтингу;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«Воспитательные траектории детских общественных организаций, объединений» - 10 победителей по рейтингу;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«Воспитание студентов СПО» 10 победителей по рейтингу;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«Управление воспитательным процессом» - 10 победителей по рейтингу.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участников финала Конкурса - 40 человек.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заочного этапа Конкурса будут размещены на официальном сайте Оператора конкурса не позднее </w:t>
      </w:r>
      <w:r>
        <w:rPr>
          <w:rFonts w:ascii="Times New Roman" w:hAnsi="Times New Roman" w:cs="Times New Roman"/>
          <w:b/>
          <w:sz w:val="28"/>
          <w:szCs w:val="28"/>
        </w:rPr>
        <w:t>31 марта 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8.6. </w:t>
      </w:r>
      <w:r>
        <w:rPr>
          <w:rFonts w:ascii="Times New Roman" w:hAnsi="Times New Roman" w:cs="Times New Roman"/>
          <w:sz w:val="28"/>
          <w:szCs w:val="28"/>
        </w:rPr>
        <w:tab/>
        <w:t>В случае невозможности участия по объективным причинам в финальном этапе Конкурса по решению Оргкомитета конкурсант может быть заменен участником, следующим по количеству баллов в общем рейтинге, в соответствии с результатами заочного этапа Конкурса в каждой конкретной номинации.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8.7.</w:t>
      </w:r>
      <w:r>
        <w:rPr>
          <w:rFonts w:ascii="Times New Roman" w:hAnsi="Times New Roman" w:cs="Times New Roman"/>
          <w:sz w:val="28"/>
          <w:szCs w:val="28"/>
        </w:rPr>
        <w:tab/>
        <w:t>Требования и критерии оценки конкурсных испытаний заочного этапа Конкурса представлены в Приложении 4.</w:t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b/>
          <w:sz w:val="28"/>
          <w:szCs w:val="28"/>
        </w:rPr>
        <w:tab/>
        <w:t>Порядок проведения финального этапа Конкурса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Финальный этап Конкурса проходит в два тура.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ab/>
        <w:t>Первый тур финального этапа Конкурса проходит по номинациям и включает три конкурсных испытания.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9.1.1. </w:t>
      </w:r>
      <w:r>
        <w:rPr>
          <w:rFonts w:ascii="Times New Roman" w:hAnsi="Times New Roman" w:cs="Times New Roman"/>
          <w:sz w:val="28"/>
          <w:szCs w:val="28"/>
        </w:rPr>
        <w:tab/>
        <w:t>Конкурсное испытание «Публичное выступление» представляет собой публичное индивидуальное выступление на сцене по одной из заданных тем Конкурса.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публичного выступления до 5 минут, вопросы жюри и ответы участника - 3 минуты.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Темы: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«Герой нашего времени на экране»;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«Из истории моей педагогической жизни»;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«Словом можно убить, словом можно спасти, словом можно полки за собой повести»;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«Воспитание - наше общее дело».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продолжительность конкурсного испытания – 8 минут.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9.1.2. Конкурсное испытание «Открытое мероприятие «Воспитательное событие» проходит в форме организации воспитательного мероприятия с группой обучающихся в условиях регламента конкурсного испытания, демонстрации отобранных методических средств, технологий, приемов, практик, техник и т.д. на соответствие требованиям и критериям конкурсного испытания.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Конкурсное испытание проводится по номинациям в следующей форме: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«Методическое мероприятие с родителями» для участников номинации «Воспитание классного коллектива»;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«Социально-ориентированный проект с обучающимися» для участников номинации «Воспитательные траектории детских общественных организаций, объединений»;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«Классный час» для участников номинации «Воспитание студентов СПО»;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«Методическое мероприятие с педагогами или родителями» для участников номинации «Управление воспитательным процессом».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Содержание, методы и форма мероприятия конкурсантом определяется самостоятельно в рамках заданной темы. Допускается использование необходимых и целесообразных визуальных, музыкальных, наглядных, презентационных, информационно-коммуникативных средств обучения для достижения целей занятия. Участие помощников не допускается.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работник проводит открытое воспитательное мероприятие «Воспитательное событие» с участниками Конкурса.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мероприятия: 30 минут.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 осуществляет рефлексивный самоанализ проведенного воспитательного мероприятия перед членами жюри (до 5 минут).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продолжительность конкурсного испытания –35 минут.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9.1.3.  Групповое конкурсное испытание - импровизационный конкурс «4В: воспитание, взаимодействие, вариативность, возможности».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Импровизационный конкурс выявляет владение профессиональными компетенциями педагогических работников по реализации воспитательной деятельности в образовательном процессе, нацелен на групповую, командную деятельность участников конкурса в соответствии с заданием, содержание которого конкурсантам становится известно непосредственно перед началом конкурсного испытания.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Конкурсанты методом случайной выборки в ходе жеребьевки формируются в несколько групп, знакомятся с содержанием и регламентом конкурсного испытания и приступают к выполнению задания в соответствии с регламентом конкурса.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группового выполнения задания конкурсанты самостоятельно взаимодействуют, определяются в планировании и ходе выполнения задания и способах представления его результатов.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задания, процесс и представление результатов осуществляются в присутствии членов жюри.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конкурсного испытания - 2 часа 30 минут, включая: время на выполнение задания в групповой командной работе; время на представление и защиту результатов групповой командной работы, в том числе представление персональных результатов каждого участника.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организации и проведения конкурсного испытания: групповая, командная деятельность участников конкурса; смешанный состав групп конкурсантов из разных номинаций по жеребьевке; задание и инструктаж непосредственно перед началом конкурсного испытания; выполнение задания по регламенту.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конкурсного испытания включает организацию процесса совместной деятельности, выявляющей у участников компетенций принятия решений по поиску, выполнению и представлению результатов задания.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тур финального этапа Конкурса жюри оценивает отдельно по каждой номинации.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9.1.4. Победители в каждой номинации – 3 победителя первого тура финального этапа становятся участниками второго тура финального этапа Конкурса.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«Воспитание классного коллектива» - 3 победителя по рейтингу;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«Воспитательные траектории детских общественных организаций, объединений» - 3 победителя по рейтингу;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«Воспитание студентов СПО» - 3 победителя по рейтингу;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«Управление воспитательным процессом» - 3 победителя по рейтингу.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9.2.</w:t>
      </w:r>
      <w:r>
        <w:tab/>
        <w:t>Второй тур финального этапа Конкурса проводится для 12 финалистов – победителей первого тура финального этапа Конкурса и включает 2 конкурсных испытания: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9.2.1.</w:t>
      </w:r>
      <w:r>
        <w:rPr>
          <w:rFonts w:ascii="Times New Roman" w:hAnsi="Times New Roman" w:cs="Times New Roman"/>
          <w:sz w:val="28"/>
          <w:szCs w:val="28"/>
        </w:rPr>
        <w:tab/>
        <w:t>Индивидуальное конкурсное испытание «Решение педагогических кейсов».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из двенадцати участников методом жеребьевки получает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кейсовые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задания с вопросом, сложной ситуацией, требующей помощи, поддержки и содействия.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 готовит педагогическое решение воспитательной ситуации, затем публично отвечает на поставленный вопрос. Публичный ответ конкурсанта начинается с обращения: «Здравствуйте, дети!».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Форма, способы представления публичного ответа на целевой запрос детей конкурсанты выбирают самостоятельно. Конкурсант может максимально проявить свои педагогические творческие способности и мастерство, креативность, критическое мышление, эрудированность, способность и готовность к принятию неординарных решений в критических условиях неопределенности.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подготовку педагогического решения воспитательной ситуации - 15 минут. Время на представление - 5 минут.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продолжительность конкурсного испытания – 1час 15 минут.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9.2.2. Конкурсное испытание «Педагогическая риторика» – профессиональный диалог с представителем  Министерства образования и науки Республики Татарстан.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«Педагогическая риторика» - наименование заключительного индивидуального конкурсного испытания.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конкурсного испытания - организовать риторическую ситуацию и провести свободную педагогическую дискуссию по актуальным вопросам воспитания, в которой каждый конкурсант высказывает суждение, мнение, оценку в свободном формате, каждая из позиций оценивается членами жюри по критериям.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Конкурсанты формулируют свои профессиональные взгляды, ценности, позиции в свободной дискуссии, которую ведет представитель Министерства образования и науки Республики Татарстан.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продолжительность конкурсного испытания – 60 минут.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конкурсного испытания определяется Оргкомитетом Конкурса и доводится до участников финала Конкурса не позднее, чем за 10 дней до начала второго тура финального этапа Конкурса.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</w:t>
      </w:r>
      <w:r>
        <w:rPr>
          <w:rFonts w:ascii="Times New Roman" w:hAnsi="Times New Roman" w:cs="Times New Roman"/>
          <w:sz w:val="28"/>
          <w:szCs w:val="28"/>
        </w:rPr>
        <w:tab/>
        <w:t>Требования и критерии оценки конкурсных испытаний финального этапа Конкурса представлены в Приложении 5.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b/>
          <w:sz w:val="28"/>
          <w:szCs w:val="28"/>
        </w:rPr>
        <w:tab/>
        <w:t>Подведение итогов Конкурса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10.1.</w:t>
      </w:r>
      <w:r>
        <w:rPr>
          <w:rFonts w:ascii="Times New Roman" w:hAnsi="Times New Roman" w:cs="Times New Roman"/>
          <w:sz w:val="28"/>
          <w:szCs w:val="28"/>
        </w:rPr>
        <w:tab/>
        <w:t xml:space="preserve">Участники заочного этапа Конкурса, не прошедшие в финал Конкурса, получают Свидетельство участника заочного этапа Конкурса в электронном виде на адреса электронной почты, указанные в заявке. </w:t>
      </w:r>
    </w:p>
    <w:p>
      <w:pPr>
        <w:pStyle w:val="20"/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>
        <w:t>10.2. Три участника в каждой номинации, набравшие наибольшее количество баллов по результатам 1 тура финального этапа Конкурса, объявляется победителями в номинациях и получают Диплом победителя Конкурса в номинации (1, 2 или 3 место). Остальные участники, не прошедшие во 2 тур финала Конкурса,  получают Свидетельство участника финала Конкурса.</w:t>
      </w:r>
    </w:p>
    <w:p>
      <w:pPr>
        <w:pStyle w:val="20"/>
        <w:shd w:val="clear" w:color="auto" w:fill="auto"/>
        <w:tabs>
          <w:tab w:val="left" w:pos="1440"/>
        </w:tabs>
        <w:spacing w:line="240" w:lineRule="auto"/>
        <w:ind w:firstLine="709"/>
        <w:jc w:val="both"/>
        <w:rPr>
          <w:highlight w:val="yellow"/>
        </w:rPr>
      </w:pPr>
      <w:r>
        <w:t>10.3. Из 12 участников второго тура финального этапа Конкурса участник, набравший наибольшее количество баллов, объявляется Абсолютным победителем Конкурса и получает Диплом Абсолютного победителя Конкурса.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10.4.</w:t>
      </w:r>
      <w:r>
        <w:tab/>
        <w:t>По решению Оргкомитета финалистам могут быть учреждены специальные дипломы.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b/>
          <w:sz w:val="28"/>
          <w:szCs w:val="28"/>
        </w:rPr>
        <w:tab/>
        <w:t>Финансирование Конкурса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</w:t>
      </w:r>
      <w:r>
        <w:rPr>
          <w:rFonts w:ascii="Times New Roman" w:hAnsi="Times New Roman" w:cs="Times New Roman"/>
          <w:sz w:val="28"/>
          <w:szCs w:val="28"/>
        </w:rPr>
        <w:tab/>
        <w:t>Средства на проведение финального этапа Конкурса формируются в пределах бюджетных ассигнований республиканского бюджета, предусмотренных Министерству образования и науки Республики Татарстан на реализацию мероприятий для детей, молодежи и отдельных общесистемных мероприятий в 2022 году.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>11.2. Проведение муниципальных этапов Конкурса осуществляется за счет средств местных бюджетов и внебюджетных источников.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>11.3. Расходы по направлению участников на финальный этап Конкурса (проезд к месту проведения и обратно, суточные в пути, страхование участников), а также проживание и питание осуществляются за счет средств направляющей стороны.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>
        <w:rPr>
          <w:rFonts w:ascii="Times New Roman" w:hAnsi="Times New Roman" w:cs="Times New Roman"/>
          <w:b/>
          <w:sz w:val="28"/>
          <w:szCs w:val="28"/>
        </w:rPr>
        <w:tab/>
        <w:t>Заключительные положения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Вопросы, не отраженные в настоящем Положении, решаются Оргкомитетом исходя из своей компетенции в рамках сложившейся ситуации и в соответствии с действующим законодательством Российской Федерации.</w:t>
      </w: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  <w:r>
        <w:t>Приложение 1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профессионального мастерства работников 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сферы воспитания и дополнительного образования </w:t>
      </w:r>
    </w:p>
    <w:p>
      <w:pPr>
        <w:pStyle w:val="20"/>
        <w:shd w:val="clear" w:color="auto" w:fill="auto"/>
        <w:spacing w:line="240" w:lineRule="auto"/>
        <w:jc w:val="right"/>
      </w:pPr>
      <w:r>
        <w:t>«Воспитать человека»</w:t>
      </w: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pStyle w:val="53"/>
        <w:shd w:val="clear" w:color="auto" w:fill="auto"/>
        <w:spacing w:line="240" w:lineRule="auto"/>
        <w:jc w:val="right"/>
      </w:pPr>
    </w:p>
    <w:p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участников муниципального этапа </w:t>
      </w:r>
    </w:p>
    <w:p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Республиканского конкурса профессионального мастерства работников сферы воспитания и дополнительного образования «Воспитать человека»</w:t>
      </w:r>
    </w:p>
    <w:p>
      <w:pPr>
        <w:tabs>
          <w:tab w:val="left" w:pos="851"/>
        </w:tabs>
        <w:overflowPunct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>
      <w:pPr>
        <w:tabs>
          <w:tab w:val="left" w:pos="851"/>
        </w:tabs>
        <w:overflowPunct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</w:t>
      </w:r>
    </w:p>
    <w:p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муниципальное образование</w:t>
      </w:r>
    </w:p>
    <w:p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участниках муниципального этапа Конкурса (в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):</w:t>
      </w:r>
    </w:p>
    <w:p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407"/>
        <w:gridCol w:w="1082"/>
        <w:gridCol w:w="1051"/>
        <w:gridCol w:w="1567"/>
        <w:gridCol w:w="1290"/>
        <w:gridCol w:w="620"/>
        <w:gridCol w:w="1162"/>
        <w:gridCol w:w="1750"/>
        <w:gridCol w:w="1266"/>
      </w:tblGrid>
      <w:tr>
        <w:tc>
          <w:tcPr>
            <w:tcW w:w="163" w:type="pct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74" w:type="pct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457" w:type="pct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822" w:type="pct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Должность, место работы (полное название)</w:t>
            </w:r>
          </w:p>
        </w:tc>
        <w:tc>
          <w:tcPr>
            <w:tcW w:w="607" w:type="pct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об образовании</w:t>
            </w:r>
          </w:p>
        </w:tc>
        <w:tc>
          <w:tcPr>
            <w:tcW w:w="283" w:type="pct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стаж</w:t>
            </w:r>
          </w:p>
        </w:tc>
        <w:tc>
          <w:tcPr>
            <w:tcW w:w="623" w:type="pct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Стаж работы в данной должности</w:t>
            </w:r>
          </w:p>
        </w:tc>
        <w:tc>
          <w:tcPr>
            <w:tcW w:w="911" w:type="pct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Результативность участия (кол-во баллов)</w:t>
            </w:r>
          </w:p>
        </w:tc>
        <w:tc>
          <w:tcPr>
            <w:tcW w:w="660" w:type="pct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 (сотовый)</w:t>
            </w:r>
          </w:p>
        </w:tc>
      </w:tr>
      <w:tr>
        <w:tc>
          <w:tcPr>
            <w:tcW w:w="163" w:type="pct"/>
          </w:tcPr>
          <w:p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4" w:type="pct"/>
          </w:tcPr>
          <w:p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" w:type="pct"/>
          </w:tcPr>
          <w:p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pct"/>
          </w:tcPr>
          <w:p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pct"/>
          </w:tcPr>
          <w:p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</w:tcPr>
          <w:p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</w:tcPr>
          <w:p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pct"/>
          </w:tcPr>
          <w:p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pct"/>
          </w:tcPr>
          <w:p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>
      <w:pPr>
        <w:pStyle w:val="53"/>
        <w:shd w:val="clear" w:color="auto" w:fill="auto"/>
        <w:spacing w:line="240" w:lineRule="auto"/>
        <w:jc w:val="right"/>
      </w:pPr>
      <w:r>
        <w:br w:type="page"/>
      </w:r>
    </w:p>
    <w:p>
      <w:pPr>
        <w:pStyle w:val="53"/>
        <w:shd w:val="clear" w:color="auto" w:fill="auto"/>
        <w:spacing w:line="240" w:lineRule="auto"/>
        <w:jc w:val="right"/>
      </w:pPr>
      <w:r>
        <w:lastRenderedPageBreak/>
        <w:t>Приложение 2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>
      <w:pPr>
        <w:pStyle w:val="20"/>
        <w:spacing w:line="240" w:lineRule="auto"/>
        <w:jc w:val="right"/>
      </w:pPr>
      <w:r>
        <w:t xml:space="preserve">профессионального мастерства работников </w:t>
      </w:r>
    </w:p>
    <w:p>
      <w:pPr>
        <w:pStyle w:val="20"/>
        <w:spacing w:line="240" w:lineRule="auto"/>
        <w:jc w:val="right"/>
      </w:pPr>
      <w:r>
        <w:t xml:space="preserve">сферы воспитания и дополнительного образования </w:t>
      </w:r>
    </w:p>
    <w:p>
      <w:pPr>
        <w:pStyle w:val="20"/>
        <w:shd w:val="clear" w:color="auto" w:fill="auto"/>
        <w:spacing w:line="240" w:lineRule="auto"/>
        <w:jc w:val="right"/>
      </w:pPr>
      <w:r>
        <w:t>«Воспитать человека»</w:t>
      </w:r>
    </w:p>
    <w:p>
      <w:pPr>
        <w:spacing w:line="240" w:lineRule="auto"/>
        <w:rPr>
          <w:rFonts w:ascii="Times New Roman" w:hAnsi="Times New Roman" w:cs="Times New Roman"/>
        </w:rPr>
      </w:pPr>
    </w:p>
    <w:p>
      <w:pPr>
        <w:pStyle w:val="60"/>
        <w:shd w:val="clear" w:color="auto" w:fill="auto"/>
        <w:spacing w:before="0" w:after="0" w:line="240" w:lineRule="auto"/>
        <w:ind w:firstLine="0"/>
      </w:pPr>
      <w:r>
        <w:t xml:space="preserve">Заявка </w:t>
      </w:r>
    </w:p>
    <w:p>
      <w:pPr>
        <w:pStyle w:val="60"/>
        <w:shd w:val="clear" w:color="auto" w:fill="auto"/>
        <w:spacing w:before="0" w:after="0" w:line="240" w:lineRule="auto"/>
        <w:ind w:firstLine="0"/>
      </w:pPr>
      <w:r>
        <w:t>на участие в заочном этапе Республиканского конкурса профессионального мастерства работников сферы воспитания и дополнительного образования «Воспитать человека»</w:t>
      </w:r>
    </w:p>
    <w:p>
      <w:pPr>
        <w:spacing w:line="240" w:lineRule="auto"/>
      </w:pPr>
    </w:p>
    <w:p>
      <w:pPr>
        <w:tabs>
          <w:tab w:val="left" w:pos="851"/>
        </w:tabs>
        <w:overflowPunct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</w:t>
      </w:r>
    </w:p>
    <w:p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муниципальное образование</w:t>
      </w:r>
    </w:p>
    <w:p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spacing w:line="240" w:lineRule="auto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участниках заочного этапа Конкурса (в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):</w:t>
      </w:r>
    </w:p>
    <w:p>
      <w:pPr>
        <w:spacing w:line="240" w:lineRule="auto"/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23"/>
        <w:gridCol w:w="1517"/>
        <w:gridCol w:w="1142"/>
        <w:gridCol w:w="1217"/>
        <w:gridCol w:w="1009"/>
        <w:gridCol w:w="1221"/>
        <w:gridCol w:w="1097"/>
        <w:gridCol w:w="1260"/>
        <w:gridCol w:w="1309"/>
      </w:tblGrid>
      <w:tr>
        <w:tc>
          <w:tcPr>
            <w:tcW w:w="207" w:type="pct"/>
          </w:tcPr>
          <w:p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kern w:val="28"/>
                <w:sz w:val="16"/>
                <w:szCs w:val="16"/>
              </w:rPr>
              <w:t>№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kern w:val="28"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560" w:type="pct"/>
          </w:tcPr>
          <w:p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kern w:val="28"/>
                <w:sz w:val="16"/>
                <w:szCs w:val="16"/>
              </w:rPr>
              <w:t>Номинация конкурса</w:t>
            </w:r>
          </w:p>
        </w:tc>
        <w:tc>
          <w:tcPr>
            <w:tcW w:w="597" w:type="pct"/>
          </w:tcPr>
          <w:p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kern w:val="28"/>
                <w:sz w:val="16"/>
                <w:szCs w:val="16"/>
              </w:rPr>
              <w:t>ФИО конкурсанта</w:t>
            </w:r>
          </w:p>
        </w:tc>
        <w:tc>
          <w:tcPr>
            <w:tcW w:w="495" w:type="pct"/>
          </w:tcPr>
          <w:p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kern w:val="28"/>
                <w:sz w:val="16"/>
                <w:szCs w:val="16"/>
              </w:rPr>
              <w:t>Дата рождения</w:t>
            </w:r>
          </w:p>
        </w:tc>
        <w:tc>
          <w:tcPr>
            <w:tcW w:w="599" w:type="pct"/>
          </w:tcPr>
          <w:p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kern w:val="28"/>
                <w:sz w:val="16"/>
                <w:szCs w:val="16"/>
              </w:rPr>
              <w:t>Должность, место работы (полностью)</w:t>
            </w:r>
          </w:p>
        </w:tc>
        <w:tc>
          <w:tcPr>
            <w:tcW w:w="538" w:type="pct"/>
          </w:tcPr>
          <w:p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kern w:val="28"/>
                <w:sz w:val="16"/>
                <w:szCs w:val="16"/>
              </w:rPr>
              <w:t>Стаж работы в должности</w:t>
            </w:r>
          </w:p>
        </w:tc>
        <w:tc>
          <w:tcPr>
            <w:tcW w:w="618" w:type="pct"/>
          </w:tcPr>
          <w:p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kern w:val="28"/>
                <w:sz w:val="16"/>
                <w:szCs w:val="16"/>
              </w:rPr>
              <w:t>Контактный телефон (мобильный)</w:t>
            </w:r>
          </w:p>
        </w:tc>
        <w:tc>
          <w:tcPr>
            <w:tcW w:w="642" w:type="pct"/>
          </w:tcPr>
          <w:p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kern w:val="28"/>
                <w:sz w:val="16"/>
                <w:szCs w:val="16"/>
              </w:rPr>
              <w:t>Электронный адрес конкурсанта</w:t>
            </w:r>
          </w:p>
        </w:tc>
      </w:tr>
      <w:tr>
        <w:tc>
          <w:tcPr>
            <w:tcW w:w="207" w:type="pct"/>
          </w:tcPr>
          <w:p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44" w:type="pct"/>
          </w:tcPr>
          <w:p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560" w:type="pct"/>
          </w:tcPr>
          <w:p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597" w:type="pct"/>
          </w:tcPr>
          <w:p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495" w:type="pct"/>
          </w:tcPr>
          <w:p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599" w:type="pct"/>
          </w:tcPr>
          <w:p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538" w:type="pct"/>
          </w:tcPr>
          <w:p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18" w:type="pct"/>
          </w:tcPr>
          <w:p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42" w:type="pct"/>
          </w:tcPr>
          <w:p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размещенные конкурсные материалы участника заочного этапа Конкурса: __________________________________________________________</w:t>
      </w:r>
    </w:p>
    <w:p>
      <w:pPr>
        <w:spacing w:line="240" w:lineRule="auto"/>
      </w:pPr>
    </w:p>
    <w:p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>
      <w:pPr>
        <w:pStyle w:val="53"/>
        <w:shd w:val="clear" w:color="auto" w:fill="auto"/>
        <w:spacing w:line="240" w:lineRule="auto"/>
        <w:jc w:val="right"/>
      </w:pPr>
      <w:r>
        <w:lastRenderedPageBreak/>
        <w:t>Приложение 3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профессионального мастерства работников 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сферы воспитания и дополнительного образования </w:t>
      </w:r>
    </w:p>
    <w:p>
      <w:pPr>
        <w:pStyle w:val="20"/>
        <w:shd w:val="clear" w:color="auto" w:fill="auto"/>
        <w:spacing w:line="240" w:lineRule="auto"/>
        <w:jc w:val="right"/>
      </w:pPr>
      <w:r>
        <w:t>«Воспитать человека»</w:t>
      </w:r>
    </w:p>
    <w:p>
      <w:pPr>
        <w:pStyle w:val="aa"/>
        <w:jc w:val="center"/>
        <w:rPr>
          <w:rFonts w:ascii="Times New Roman" w:hAnsi="Times New Roman"/>
          <w:b/>
          <w:i/>
          <w:sz w:val="24"/>
          <w:szCs w:val="24"/>
        </w:rPr>
      </w:pPr>
    </w:p>
    <w:p>
      <w:pPr>
        <w:pStyle w:val="aa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СОГЛАСИЕ НА ОБРАБОТКУ ПЕРСОНАЛЬНЫХ ДАННЫХ</w:t>
      </w:r>
    </w:p>
    <w:p>
      <w:pPr>
        <w:adjustRightInd w:val="0"/>
        <w:spacing w:after="0" w:line="240" w:lineRule="auto"/>
        <w:rPr>
          <w:rFonts w:ascii="Times New Roman" w:eastAsia="TimesNewRomanPSMT" w:hAnsi="Times New Roman"/>
        </w:rPr>
      </w:pPr>
    </w:p>
    <w:p>
      <w:pPr>
        <w:adjustRightInd w:val="0"/>
        <w:spacing w:after="0" w:line="240" w:lineRule="auto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Я,__________________________________________________________________________________________,</w:t>
      </w:r>
    </w:p>
    <w:p>
      <w:pPr>
        <w:adjustRightInd w:val="0"/>
        <w:spacing w:after="0" w:line="240" w:lineRule="auto"/>
        <w:rPr>
          <w:rFonts w:ascii="Times New Roman" w:eastAsia="TimesNewRomanPSMT" w:hAnsi="Times New Roman"/>
          <w:i/>
          <w:sz w:val="18"/>
        </w:rPr>
      </w:pPr>
      <w:r>
        <w:rPr>
          <w:rFonts w:ascii="Times New Roman" w:eastAsia="TimesNewRomanPSMT" w:hAnsi="Times New Roman"/>
          <w:i/>
          <w:sz w:val="18"/>
        </w:rPr>
        <w:t>(полностью фамилия, имя, отчество</w:t>
      </w:r>
      <w:r>
        <w:rPr>
          <w:i/>
          <w:sz w:val="18"/>
        </w:rPr>
        <w:t xml:space="preserve"> </w:t>
      </w:r>
      <w:r>
        <w:rPr>
          <w:rFonts w:ascii="Times New Roman" w:eastAsia="TimesNewRomanPSMT" w:hAnsi="Times New Roman"/>
          <w:i/>
          <w:sz w:val="18"/>
        </w:rPr>
        <w:t>субъекта персональных данных)</w:t>
      </w:r>
    </w:p>
    <w:p>
      <w:pPr>
        <w:adjustRightInd w:val="0"/>
        <w:spacing w:after="0" w:line="240" w:lineRule="auto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__________________серия __________№________________________ выдан ____________________</w:t>
      </w:r>
    </w:p>
    <w:p>
      <w:pPr>
        <w:adjustRightInd w:val="0"/>
        <w:spacing w:after="0" w:line="240" w:lineRule="auto"/>
        <w:rPr>
          <w:rFonts w:ascii="Times New Roman" w:eastAsia="TimesNewRomanPSMT" w:hAnsi="Times New Roman"/>
          <w:i/>
        </w:rPr>
      </w:pPr>
      <w:r>
        <w:rPr>
          <w:rFonts w:ascii="Times New Roman" w:eastAsia="TimesNewRomanPSMT" w:hAnsi="Times New Roman"/>
          <w:i/>
          <w:sz w:val="18"/>
        </w:rPr>
        <w:t>(вид документа, удостоверяющего личность)</w:t>
      </w:r>
    </w:p>
    <w:p>
      <w:pPr>
        <w:adjustRightInd w:val="0"/>
        <w:spacing w:after="0" w:line="240" w:lineRule="auto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_____________________________________________________________________________________</w:t>
      </w:r>
    </w:p>
    <w:p>
      <w:pPr>
        <w:adjustRightInd w:val="0"/>
        <w:spacing w:after="0" w:line="240" w:lineRule="auto"/>
        <w:rPr>
          <w:rFonts w:ascii="Times New Roman" w:eastAsia="TimesNewRomanPSMT" w:hAnsi="Times New Roman"/>
          <w:i/>
          <w:sz w:val="18"/>
        </w:rPr>
      </w:pPr>
      <w:r>
        <w:rPr>
          <w:rFonts w:ascii="Times New Roman" w:eastAsia="TimesNewRomanPSMT" w:hAnsi="Times New Roman"/>
          <w:i/>
          <w:sz w:val="18"/>
        </w:rPr>
        <w:t>(кем и когда выдан)</w:t>
      </w:r>
    </w:p>
    <w:p>
      <w:pPr>
        <w:adjustRightInd w:val="0"/>
        <w:spacing w:after="0" w:line="240" w:lineRule="auto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зарегистрированный (</w:t>
      </w:r>
      <w:proofErr w:type="spellStart"/>
      <w:r>
        <w:rPr>
          <w:rFonts w:ascii="Times New Roman" w:eastAsia="TimesNewRomanPSMT" w:hAnsi="Times New Roman"/>
        </w:rPr>
        <w:t>ая</w:t>
      </w:r>
      <w:proofErr w:type="spellEnd"/>
      <w:r>
        <w:rPr>
          <w:rFonts w:ascii="Times New Roman" w:eastAsia="TimesNewRomanPSMT" w:hAnsi="Times New Roman"/>
        </w:rPr>
        <w:t>) по адресу _______________________________________________________</w:t>
      </w:r>
    </w:p>
    <w:p>
      <w:pPr>
        <w:adjustRightInd w:val="0"/>
        <w:spacing w:after="0" w:line="240" w:lineRule="auto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 xml:space="preserve">Тел.______________________ </w:t>
      </w:r>
    </w:p>
    <w:p>
      <w:pPr>
        <w:pStyle w:val="ab"/>
        <w:ind w:firstLine="567"/>
        <w:jc w:val="both"/>
        <w:rPr>
          <w:rFonts w:ascii="Times New Roman" w:eastAsia="TimesNewRomanPSMT" w:hAnsi="Times New Roman" w:cs="Times New Roman"/>
          <w:sz w:val="22"/>
          <w:szCs w:val="22"/>
          <w:lang w:val="ru-RU"/>
        </w:rPr>
      </w:pPr>
    </w:p>
    <w:p>
      <w:pPr>
        <w:pStyle w:val="ab"/>
        <w:ind w:firstLine="709"/>
        <w:jc w:val="both"/>
        <w:rPr>
          <w:rFonts w:ascii="Times New Roman" w:eastAsia="TimesNewRomanPSMT" w:hAnsi="Times New Roman" w:cs="Times New Roman"/>
          <w:lang w:val="ru-RU"/>
        </w:rPr>
      </w:pPr>
      <w:r>
        <w:rPr>
          <w:rFonts w:ascii="Times New Roman" w:eastAsia="TimesNewRomanPSMT" w:hAnsi="Times New Roman" w:cs="Times New Roman"/>
          <w:lang w:val="ru-RU"/>
        </w:rPr>
        <w:t>настоящим даю своё согласие на обработку моих персональных данных в соответствии с Федеральным законом "О персональных данных" от 27.07.2006 № 152-ФЗ (в ред. Федерального закона от 25.07.2011 № 261-ФЗ) государственному бюджетному учреждению дополнительного образования «Республиканский центр внешкольной работы» (ИНН 1661004969, адрес:</w:t>
      </w:r>
      <w:r>
        <w:rPr>
          <w:lang w:val="ru-RU"/>
        </w:rPr>
        <w:t xml:space="preserve"> </w:t>
      </w:r>
      <w:r>
        <w:rPr>
          <w:rFonts w:ascii="Times New Roman" w:eastAsia="TimesNewRomanPSMT" w:hAnsi="Times New Roman" w:cs="Times New Roman"/>
          <w:lang w:val="ru-RU"/>
        </w:rPr>
        <w:t>420036, г. Казань, ул. Тимирязева, 8а) (далее – Оператор) и подтверждаю, что, давая такое согласие, я действую в соответствии со своей волей и в своих интересах.</w:t>
      </w:r>
    </w:p>
    <w:p>
      <w:pPr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 xml:space="preserve">Согласие даётся мною в целях осуществления оператором действий по представлению документов в </w:t>
      </w:r>
      <w:r>
        <w:rPr>
          <w:rFonts w:ascii="Times New Roman" w:eastAsia="TimesNewRomanPSMT" w:hAnsi="Times New Roman"/>
          <w:color w:val="000000"/>
          <w:sz w:val="20"/>
          <w:szCs w:val="20"/>
        </w:rPr>
        <w:t xml:space="preserve">Республиканского конкурса профессионального мастерства работников сферы воспитания и дополнительного образования «Воспитать человека» </w:t>
      </w:r>
      <w:r>
        <w:rPr>
          <w:rFonts w:ascii="Times New Roman" w:eastAsia="TimesNewRomanPSMT" w:hAnsi="Times New Roman"/>
          <w:sz w:val="20"/>
          <w:szCs w:val="20"/>
        </w:rPr>
        <w:t>(далее – конкурс) для обеспечения моего участия в конкурсе, в финале конкурса и проводимых в рамках него мероприятий, а также с целью осуществления прав и соблюдения законных интересов оператора, и распространяется на следующую информацию: мои фамилия, имя, отчество, год, месяц, дата и место рождения, адрес</w:t>
      </w:r>
      <w:r>
        <w:rPr>
          <w:sz w:val="20"/>
          <w:szCs w:val="20"/>
        </w:rPr>
        <w:t xml:space="preserve"> </w:t>
      </w:r>
      <w:r>
        <w:rPr>
          <w:rFonts w:ascii="Times New Roman" w:eastAsia="TimesNewRomanPSMT" w:hAnsi="Times New Roman"/>
          <w:sz w:val="20"/>
          <w:szCs w:val="20"/>
        </w:rPr>
        <w:t xml:space="preserve">места постоянной и временной регистрации, адрес места фактического проживания, номер мобильного и иного контактного телефона, адрес электронной почты, паспортные данные, образование, профессия, место работы/должность и любая иная информация, относящаяся к моей личности, доступная либо известная в любой конкретный момент времени оператору (далее – персональные данные), предусмотренная Федеральным законом от 27 июля 2006 г. № 152-ФЗ «О персональных данных».   </w:t>
      </w:r>
    </w:p>
    <w:p>
      <w:pPr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запись,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</w:p>
    <w:p>
      <w:pPr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Обработка персональных данных осуществляется оператором с применением следующих основных способов (но не ограничиваясь ими): автоматизированная обработка персональных данных - обработка персональных данных с помощью средств вычислительной техники, ручная обработка персональных данных - обработка персональных данных без использования средств вычислительной техники, хранение, запись на электронные носители и их хранение, составление перечней.</w:t>
      </w:r>
    </w:p>
    <w:p>
      <w:pPr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Срок, в течение которого действует настоящее согласие: 75 лет.</w:t>
      </w:r>
    </w:p>
    <w:p>
      <w:pPr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Способ отзыва настоящего согласия: настоящее согласие может быть отозвано на основании письменного заявления субъекта персональных данных.</w:t>
      </w:r>
    </w:p>
    <w:p>
      <w:pPr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образования и науки Республики Татарстан и т. д.), а равно как при привлечении третьих лиц к оказанию услуг в моих интересах, 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паспорта, копия документа об образовании).</w:t>
      </w:r>
    </w:p>
    <w:p>
      <w:pPr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</w:rPr>
      </w:pPr>
    </w:p>
    <w:p>
      <w:pPr>
        <w:adjustRightInd w:val="0"/>
        <w:spacing w:after="0" w:line="240" w:lineRule="auto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 xml:space="preserve">Субъект персональных данных: </w:t>
      </w:r>
      <w:r>
        <w:rPr>
          <w:rFonts w:ascii="Times New Roman" w:hAnsi="Times New Roman"/>
        </w:rPr>
        <w:t xml:space="preserve"> ________________________/____________________________/</w:t>
      </w:r>
    </w:p>
    <w:p>
      <w:pPr>
        <w:tabs>
          <w:tab w:val="center" w:pos="6801"/>
        </w:tabs>
        <w:spacing w:after="0" w:line="240" w:lineRule="auto"/>
      </w:pPr>
      <w:r>
        <w:rPr>
          <w:rFonts w:ascii="Times New Roman" w:hAnsi="Times New Roman"/>
          <w:i/>
        </w:rPr>
        <w:t xml:space="preserve">                                                                            Подпись</w:t>
      </w:r>
      <w:r>
        <w:rPr>
          <w:rFonts w:ascii="Times New Roman" w:hAnsi="Times New Roman"/>
        </w:rPr>
        <w:tab/>
        <w:t xml:space="preserve">                              </w:t>
      </w:r>
      <w:r>
        <w:rPr>
          <w:rFonts w:ascii="Times New Roman" w:hAnsi="Times New Roman"/>
          <w:i/>
        </w:rPr>
        <w:t>Расшифровка</w:t>
      </w:r>
    </w:p>
    <w:p>
      <w:pPr>
        <w:adjustRightInd w:val="0"/>
        <w:spacing w:after="0" w:line="240" w:lineRule="auto"/>
        <w:rPr>
          <w:rFonts w:ascii="Times New Roman" w:hAnsi="Times New Roman"/>
        </w:rPr>
      </w:pPr>
    </w:p>
    <w:p>
      <w:pPr>
        <w:adjustRightInd w:val="0"/>
        <w:spacing w:after="0" w:line="240" w:lineRule="auto"/>
        <w:rPr>
          <w:rFonts w:ascii="Times New Roman" w:eastAsia="TimesNewRomanPSMT" w:hAnsi="Times New Roman"/>
        </w:rPr>
      </w:pPr>
      <w:r>
        <w:rPr>
          <w:rFonts w:ascii="Times New Roman" w:hAnsi="Times New Roman"/>
        </w:rPr>
        <w:t xml:space="preserve">Дата </w:t>
      </w:r>
      <w:r>
        <w:rPr>
          <w:rFonts w:ascii="Times New Roman" w:eastAsia="TimesNewRomanPSMT" w:hAnsi="Times New Roman"/>
        </w:rPr>
        <w:t>«______»______________________20_____ г.</w:t>
      </w:r>
    </w:p>
    <w:p>
      <w:pPr>
        <w:adjustRightInd w:val="0"/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br w:type="page"/>
      </w:r>
    </w:p>
    <w:p>
      <w:pPr>
        <w:pStyle w:val="53"/>
        <w:shd w:val="clear" w:color="auto" w:fill="auto"/>
        <w:spacing w:line="240" w:lineRule="auto"/>
        <w:jc w:val="right"/>
      </w:pPr>
      <w:r>
        <w:lastRenderedPageBreak/>
        <w:t>Приложение 4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профессионального мастерства работников 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сферы воспитания и дополнительного образования </w:t>
      </w:r>
    </w:p>
    <w:p>
      <w:pPr>
        <w:pStyle w:val="20"/>
        <w:shd w:val="clear" w:color="auto" w:fill="auto"/>
        <w:spacing w:line="240" w:lineRule="auto"/>
        <w:jc w:val="right"/>
      </w:pPr>
      <w:r>
        <w:t>«Воспитать человека»</w:t>
      </w:r>
    </w:p>
    <w:p>
      <w:pPr>
        <w:spacing w:after="0" w:line="240" w:lineRule="auto"/>
        <w:jc w:val="both"/>
        <w:rPr>
          <w:rStyle w:val="a3"/>
          <w:color w:val="000000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и критерии оценки конкурсных испытаний заочного этапа</w:t>
      </w:r>
    </w:p>
    <w:p>
      <w:pPr>
        <w:spacing w:after="0" w:line="240" w:lineRule="auto"/>
        <w:jc w:val="center"/>
        <w:rPr>
          <w:rStyle w:val="3"/>
          <w:bCs w:val="0"/>
          <w:color w:val="000000"/>
        </w:rPr>
      </w:pPr>
      <w:r>
        <w:rPr>
          <w:rStyle w:val="3"/>
          <w:bCs w:val="0"/>
          <w:color w:val="000000"/>
        </w:rPr>
        <w:t xml:space="preserve">Республиканского конкурса профессионального мастерства работников </w:t>
      </w:r>
    </w:p>
    <w:p>
      <w:pPr>
        <w:spacing w:after="0" w:line="240" w:lineRule="auto"/>
        <w:jc w:val="center"/>
        <w:rPr>
          <w:rStyle w:val="3"/>
          <w:bCs w:val="0"/>
          <w:color w:val="000000"/>
        </w:rPr>
      </w:pPr>
      <w:r>
        <w:rPr>
          <w:rStyle w:val="3"/>
          <w:bCs w:val="0"/>
          <w:color w:val="000000"/>
        </w:rPr>
        <w:t xml:space="preserve">сферы воспитания и дополнительного образования </w:t>
      </w:r>
    </w:p>
    <w:p>
      <w:pPr>
        <w:spacing w:after="0" w:line="240" w:lineRule="auto"/>
        <w:jc w:val="center"/>
        <w:rPr>
          <w:rStyle w:val="3"/>
          <w:bCs w:val="0"/>
          <w:color w:val="000000"/>
        </w:rPr>
      </w:pPr>
      <w:r>
        <w:rPr>
          <w:rStyle w:val="3"/>
          <w:bCs w:val="0"/>
          <w:color w:val="000000"/>
        </w:rPr>
        <w:t>«Воспитать человека»</w:t>
      </w:r>
    </w:p>
    <w:p>
      <w:pPr>
        <w:spacing w:after="0" w:line="240" w:lineRule="auto"/>
        <w:jc w:val="center"/>
        <w:rPr>
          <w:rStyle w:val="3"/>
          <w:bCs w:val="0"/>
          <w:color w:val="000000"/>
        </w:rPr>
      </w:pPr>
    </w:p>
    <w:p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и критерии оценки видеоматериала визитной карточки «Лидер воспитания»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982"/>
        <w:gridCol w:w="8213"/>
      </w:tblGrid>
      <w:tr>
        <w:tc>
          <w:tcPr>
            <w:tcW w:w="5000" w:type="pct"/>
            <w:gridSpan w:val="2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видеоматериалу визитной карточки «Лидер воспитания»</w:t>
            </w:r>
          </w:p>
        </w:tc>
      </w:tr>
      <w:tr>
        <w:tc>
          <w:tcPr>
            <w:tcW w:w="972" w:type="pct"/>
          </w:tcPr>
          <w:p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длительности</w:t>
            </w:r>
          </w:p>
        </w:tc>
        <w:tc>
          <w:tcPr>
            <w:tcW w:w="4028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 видеоролика не более 5 минут</w:t>
            </w:r>
          </w:p>
        </w:tc>
      </w:tr>
      <w:tr>
        <w:tc>
          <w:tcPr>
            <w:tcW w:w="972" w:type="pct"/>
          </w:tcPr>
          <w:p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содержанию</w:t>
            </w:r>
          </w:p>
        </w:tc>
        <w:tc>
          <w:tcPr>
            <w:tcW w:w="4028" w:type="pct"/>
            <w:vAlign w:val="bottom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видеоролика должно отражать объективные сведения о совокупности профессиональных взглядов и позиций конкурсанта, процессе и результатах профессиональной деятельности в сфере воспитания. Видеоряд может включать целесообразные фрагменты и обзор занятий, мероприятий, интервьюирование участников образовательных отношений, сведения о педагогических достижениях в области воспитания обучающихся и (или) профессиональных интересах участника Конкурса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54"/>
        <w:gridCol w:w="3795"/>
        <w:gridCol w:w="1415"/>
        <w:gridCol w:w="1558"/>
        <w:gridCol w:w="1482"/>
        <w:gridCol w:w="1491"/>
      </w:tblGrid>
      <w:tr>
        <w:tc>
          <w:tcPr>
            <w:tcW w:w="5000" w:type="pct"/>
            <w:gridSpan w:val="6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 видеоматериала визитной карточки «Лидер воспитания»</w:t>
            </w:r>
          </w:p>
        </w:tc>
      </w:tr>
      <w:tr>
        <w:tc>
          <w:tcPr>
            <w:tcW w:w="223" w:type="pct"/>
            <w:vMerge w:val="restart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1" w:type="pct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916" w:type="pct"/>
            <w:gridSpan w:val="4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>
        <w:tc>
          <w:tcPr>
            <w:tcW w:w="223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представлено</w:t>
            </w:r>
          </w:p>
        </w:tc>
        <w:tc>
          <w:tcPr>
            <w:tcW w:w="764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недостаточной мере</w:t>
            </w:r>
          </w:p>
        </w:tc>
        <w:tc>
          <w:tcPr>
            <w:tcW w:w="727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достаточной мере</w:t>
            </w:r>
          </w:p>
        </w:tc>
        <w:tc>
          <w:tcPr>
            <w:tcW w:w="731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полной мере</w:t>
            </w:r>
          </w:p>
        </w:tc>
      </w:tr>
      <w:tr>
        <w:tc>
          <w:tcPr>
            <w:tcW w:w="223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  <w:vAlign w:val="bottom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764" w:type="pct"/>
            <w:vAlign w:val="bottom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727" w:type="pct"/>
            <w:vAlign w:val="bottom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731" w:type="pct"/>
            <w:vAlign w:val="bottom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>
        <w:tc>
          <w:tcPr>
            <w:tcW w:w="223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61" w:type="pct"/>
            <w:vAlign w:val="bottom"/>
          </w:tcPr>
          <w:p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Содержание восприятия воспитания конкурсантом </w:t>
            </w:r>
          </w:p>
        </w:tc>
        <w:tc>
          <w:tcPr>
            <w:tcW w:w="69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23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61" w:type="pct"/>
            <w:vAlign w:val="bottom"/>
          </w:tcPr>
          <w:p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Транслируются ценностно-целевые установки, соответствующие современному национальному воспитательному идеалу</w:t>
            </w:r>
          </w:p>
        </w:tc>
        <w:tc>
          <w:tcPr>
            <w:tcW w:w="69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23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61" w:type="pct"/>
            <w:vAlign w:val="bottom"/>
          </w:tcPr>
          <w:p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Отражена реализация современных, в том числе интерактивных, форм и методов воспитательной работы в рамках темы номинации</w:t>
            </w:r>
          </w:p>
        </w:tc>
        <w:tc>
          <w:tcPr>
            <w:tcW w:w="69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23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61" w:type="pct"/>
            <w:vAlign w:val="bottom"/>
          </w:tcPr>
          <w:p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Отображены результаты воспитательной деятельности педагога</w:t>
            </w:r>
          </w:p>
        </w:tc>
        <w:tc>
          <w:tcPr>
            <w:tcW w:w="69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23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5.</w:t>
            </w:r>
          </w:p>
        </w:tc>
        <w:tc>
          <w:tcPr>
            <w:tcW w:w="1861" w:type="pct"/>
            <w:vAlign w:val="bottom"/>
          </w:tcPr>
          <w:p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Логичность и ясность изложения</w:t>
            </w:r>
          </w:p>
        </w:tc>
        <w:tc>
          <w:tcPr>
            <w:tcW w:w="69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23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6.</w:t>
            </w:r>
          </w:p>
        </w:tc>
        <w:tc>
          <w:tcPr>
            <w:tcW w:w="1861" w:type="pct"/>
            <w:vAlign w:val="bottom"/>
          </w:tcPr>
          <w:p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Оформлено в соответствии с требованиями</w:t>
            </w:r>
          </w:p>
        </w:tc>
        <w:tc>
          <w:tcPr>
            <w:tcW w:w="69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5000" w:type="pct"/>
            <w:gridSpan w:val="6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3"/>
                <w:rFonts w:cs="Times New Roman"/>
                <w:color w:val="000000"/>
              </w:rPr>
              <w:t xml:space="preserve">Максимальное количество баллов </w:t>
            </w:r>
            <w:r>
              <w:rPr>
                <w:rStyle w:val="212pt"/>
                <w:rFonts w:cs="Times New Roman"/>
                <w:color w:val="000000"/>
              </w:rPr>
              <w:t xml:space="preserve">- </w:t>
            </w:r>
            <w:r>
              <w:rPr>
                <w:rStyle w:val="212pt3"/>
                <w:rFonts w:cs="Times New Roman"/>
                <w:color w:val="000000"/>
              </w:rPr>
              <w:t>18</w:t>
            </w:r>
          </w:p>
        </w:tc>
      </w:tr>
    </w:tbl>
    <w:p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Требования и критерии описания опыта новых форм воспитательной деятельности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010"/>
        <w:gridCol w:w="8185"/>
      </w:tblGrid>
      <w:tr>
        <w:tc>
          <w:tcPr>
            <w:tcW w:w="5000" w:type="pct"/>
            <w:gridSpan w:val="2"/>
          </w:tcPr>
          <w:p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Style w:val="212pt3"/>
                <w:rFonts w:cs="Times New Roman"/>
                <w:color w:val="000000"/>
              </w:rPr>
              <w:t xml:space="preserve">Требования к описанию </w:t>
            </w:r>
          </w:p>
        </w:tc>
      </w:tr>
      <w:tr>
        <w:tc>
          <w:tcPr>
            <w:tcW w:w="986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Требования к объему и оформлению</w:t>
            </w:r>
          </w:p>
        </w:tc>
        <w:tc>
          <w:tcPr>
            <w:tcW w:w="4014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Язык – русский, объем не больше 35 000 символов с учетом пробелов (1/3 документа - описание формы воспитательных практик (не считая титульного листа), 2/3 документа - сама форма воспитательных практик), формат .</w:t>
            </w:r>
            <w:r>
              <w:rPr>
                <w:rStyle w:val="212pt"/>
                <w:rFonts w:cs="Times New Roman"/>
                <w:color w:val="000000"/>
                <w:lang w:val="en-US"/>
              </w:rPr>
              <w:t>doc</w:t>
            </w:r>
            <w:r>
              <w:rPr>
                <w:rStyle w:val="212pt"/>
                <w:rFonts w:cs="Times New Roman"/>
                <w:color w:val="000000"/>
              </w:rPr>
              <w:t xml:space="preserve">, ориентация – книжная,  поля (верхнее, нижнее, левое, правое) - 20 мм, размер шрифта 14, шрифт </w:t>
            </w:r>
            <w:r>
              <w:rPr>
                <w:rStyle w:val="212pt"/>
                <w:rFonts w:cs="Times New Roman"/>
                <w:color w:val="000000"/>
                <w:lang w:val="en-US"/>
              </w:rPr>
              <w:t>Times</w:t>
            </w:r>
            <w:r>
              <w:rPr>
                <w:rStyle w:val="212pt"/>
                <w:rFonts w:cs="Times New Roman"/>
                <w:color w:val="000000"/>
              </w:rPr>
              <w:t xml:space="preserve"> </w:t>
            </w:r>
            <w:r>
              <w:rPr>
                <w:rStyle w:val="212pt"/>
                <w:rFonts w:cs="Times New Roman"/>
                <w:color w:val="000000"/>
                <w:lang w:val="en-US"/>
              </w:rPr>
              <w:t>New</w:t>
            </w:r>
            <w:r>
              <w:rPr>
                <w:rStyle w:val="212pt"/>
                <w:rFonts w:cs="Times New Roman"/>
                <w:color w:val="000000"/>
              </w:rPr>
              <w:t xml:space="preserve"> </w:t>
            </w:r>
            <w:r>
              <w:rPr>
                <w:rStyle w:val="212pt"/>
                <w:rFonts w:cs="Times New Roman"/>
                <w:color w:val="000000"/>
                <w:lang w:val="en-US"/>
              </w:rPr>
              <w:t>Roman</w:t>
            </w:r>
            <w:r>
              <w:rPr>
                <w:rStyle w:val="212pt"/>
                <w:rFonts w:cs="Times New Roman"/>
                <w:color w:val="000000"/>
              </w:rPr>
              <w:t>,</w:t>
            </w:r>
            <w:r>
              <w:t xml:space="preserve"> м</w:t>
            </w:r>
            <w:r>
              <w:rPr>
                <w:rStyle w:val="212pt"/>
                <w:rFonts w:cs="Times New Roman"/>
                <w:color w:val="000000"/>
              </w:rPr>
              <w:t>ежстрочный интервал – полуторный, выравнивание - по ширине, абзац - отступ первой строки (1,25 см), не допускаются разрывы разделов, страниц, колонки, переносы слов; все рисунки должны быть в виде картинок и иметь подпись (например: рис 1);</w:t>
            </w:r>
            <w:r>
              <w:t xml:space="preserve"> п</w:t>
            </w:r>
            <w:r>
              <w:rPr>
                <w:rStyle w:val="212pt"/>
                <w:rFonts w:cs="Times New Roman"/>
                <w:color w:val="000000"/>
              </w:rPr>
              <w:t>ри заимствовании материала для работы из различного рода печатных или интернет-источников необходимо приводить ссылки на данные источники с внесением их в список использованной литературы, ссылки на источники литературы необходимо оформлять в квадратных скобках.</w:t>
            </w:r>
          </w:p>
        </w:tc>
      </w:tr>
      <w:tr>
        <w:tc>
          <w:tcPr>
            <w:tcW w:w="986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Требования к содержанию</w:t>
            </w:r>
          </w:p>
        </w:tc>
        <w:tc>
          <w:tcPr>
            <w:tcW w:w="4014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Документ должен состоять из титульного листа и 2-х частей: вводная часть и основная. Первая часть должна содержать краткое описание, цель воспитательной практики, задачи, основные направления воспитательной работы, функции. Вторая часть должна содержать саму практику (сценарий, методику, описание проектной деятельности и другое), результаты использования практики, выводы и приложения с материалами, используемыми в реализации практики. Содержание должно соответствовать теме, описывать новый опыт и значимость новых форм воспитательных практик в воспитании обучающихся, отражать владение современной ситуацией в сфере воспитания, понимание основных ценностей и направлений воспитательной работы в условиях вызовов современности.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81"/>
        <w:gridCol w:w="3089"/>
        <w:gridCol w:w="1568"/>
        <w:gridCol w:w="1711"/>
        <w:gridCol w:w="1711"/>
        <w:gridCol w:w="1535"/>
      </w:tblGrid>
      <w:tr>
        <w:tc>
          <w:tcPr>
            <w:tcW w:w="5000" w:type="pct"/>
            <w:gridSpan w:val="6"/>
          </w:tcPr>
          <w:p>
            <w:pPr>
              <w:widowControl w:val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описания опыта новых форм воспитательной деятельности</w:t>
            </w:r>
          </w:p>
        </w:tc>
      </w:tr>
      <w:tr>
        <w:tc>
          <w:tcPr>
            <w:tcW w:w="285" w:type="pct"/>
            <w:vMerge w:val="restart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515" w:type="pct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3199" w:type="pct"/>
            <w:gridSpan w:val="4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>
        <w:tc>
          <w:tcPr>
            <w:tcW w:w="285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соответствует</w:t>
            </w:r>
          </w:p>
        </w:tc>
        <w:tc>
          <w:tcPr>
            <w:tcW w:w="839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с недочетами</w:t>
            </w:r>
          </w:p>
        </w:tc>
        <w:tc>
          <w:tcPr>
            <w:tcW w:w="839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в достаточной мере</w:t>
            </w:r>
          </w:p>
        </w:tc>
        <w:tc>
          <w:tcPr>
            <w:tcW w:w="752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в полной мере</w:t>
            </w:r>
          </w:p>
        </w:tc>
      </w:tr>
      <w:tr>
        <w:tc>
          <w:tcPr>
            <w:tcW w:w="285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839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839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752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>
        <w:tc>
          <w:tcPr>
            <w:tcW w:w="285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15" w:type="pct"/>
          </w:tcPr>
          <w:p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Актуальность и соответствие содержания теме</w:t>
            </w:r>
          </w:p>
        </w:tc>
        <w:tc>
          <w:tcPr>
            <w:tcW w:w="769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285" w:type="pct"/>
          </w:tcPr>
          <w:p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212pt"/>
                <w:rFonts w:eastAsia="Times New Roman" w:cs="Times New Roman"/>
                <w:color w:val="000000"/>
                <w:shd w:val="clear" w:color="auto" w:fill="auto"/>
                <w:lang w:eastAsia="ru-RU"/>
              </w:rPr>
              <w:t>2.</w:t>
            </w:r>
          </w:p>
        </w:tc>
        <w:tc>
          <w:tcPr>
            <w:tcW w:w="1515" w:type="pct"/>
          </w:tcPr>
          <w:p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Глубина работы, логичность и ясность изложения, степень обоснованности выводов и предложений</w:t>
            </w:r>
          </w:p>
        </w:tc>
        <w:tc>
          <w:tcPr>
            <w:tcW w:w="769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285" w:type="pct"/>
          </w:tcPr>
          <w:p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210"/>
                <w:rFonts w:eastAsia="Times New Roman" w:cs="Times New Roman"/>
                <w:color w:val="000000"/>
                <w:sz w:val="24"/>
                <w:szCs w:val="24"/>
                <w:shd w:val="clear" w:color="auto" w:fill="auto"/>
                <w:lang w:eastAsia="ru-RU"/>
              </w:rPr>
              <w:t>3.</w:t>
            </w:r>
          </w:p>
        </w:tc>
        <w:tc>
          <w:tcPr>
            <w:tcW w:w="1515" w:type="pct"/>
          </w:tcPr>
          <w:p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проработанности</w:t>
            </w:r>
          </w:p>
        </w:tc>
        <w:tc>
          <w:tcPr>
            <w:tcW w:w="769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285" w:type="pct"/>
          </w:tcPr>
          <w:p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212pt"/>
                <w:rFonts w:eastAsia="Times New Roman" w:cs="Times New Roman"/>
                <w:color w:val="000000"/>
                <w:shd w:val="clear" w:color="auto" w:fill="auto"/>
                <w:lang w:eastAsia="ru-RU"/>
              </w:rPr>
              <w:t>4.</w:t>
            </w:r>
          </w:p>
        </w:tc>
        <w:tc>
          <w:tcPr>
            <w:tcW w:w="1515" w:type="pct"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212pt"/>
                <w:rFonts w:eastAsia="Times New Roman" w:cs="Times New Roman"/>
                <w:color w:val="000000"/>
                <w:shd w:val="clear" w:color="auto" w:fill="auto"/>
                <w:lang w:eastAsia="ru-RU"/>
              </w:rPr>
              <w:t>Инновационность опыта</w:t>
            </w:r>
          </w:p>
        </w:tc>
        <w:tc>
          <w:tcPr>
            <w:tcW w:w="769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285" w:type="pct"/>
          </w:tcPr>
          <w:p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15" w:type="pct"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212pt"/>
                <w:rFonts w:eastAsia="Times New Roman" w:cs="Times New Roman"/>
                <w:color w:val="000000"/>
                <w:shd w:val="clear" w:color="auto" w:fill="auto"/>
                <w:lang w:eastAsia="ru-RU"/>
              </w:rPr>
              <w:t xml:space="preserve">Соответствие выбранной формы поставленным целям, задачам </w:t>
            </w:r>
            <w:r>
              <w:rPr>
                <w:rStyle w:val="210"/>
                <w:rFonts w:eastAsia="Times New Roman" w:cs="Times New Roman"/>
                <w:color w:val="000000"/>
                <w:sz w:val="24"/>
                <w:szCs w:val="24"/>
                <w:shd w:val="clear" w:color="auto" w:fill="auto"/>
                <w:lang w:eastAsia="ru-RU"/>
              </w:rPr>
              <w:t>воспитания</w:t>
            </w:r>
          </w:p>
        </w:tc>
        <w:tc>
          <w:tcPr>
            <w:tcW w:w="769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285" w:type="pct"/>
          </w:tcPr>
          <w:p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15" w:type="pct"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212pt"/>
                <w:rFonts w:eastAsia="Times New Roman" w:cs="Times New Roman"/>
                <w:color w:val="000000"/>
                <w:shd w:val="clear" w:color="auto" w:fill="auto"/>
                <w:lang w:eastAsia="ru-RU"/>
              </w:rPr>
              <w:t>Обоснованность выбранной формы и ее значимость для воспитания ребенка</w:t>
            </w:r>
          </w:p>
        </w:tc>
        <w:tc>
          <w:tcPr>
            <w:tcW w:w="769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5000" w:type="pct"/>
            <w:gridSpan w:val="6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212pt3"/>
                <w:rFonts w:cs="Times New Roman"/>
                <w:color w:val="000000"/>
              </w:rPr>
              <w:t xml:space="preserve">Максимальное количество баллов </w:t>
            </w:r>
            <w:r>
              <w:rPr>
                <w:rStyle w:val="212pt"/>
                <w:rFonts w:cs="Times New Roman"/>
                <w:color w:val="000000"/>
              </w:rPr>
              <w:t xml:space="preserve">- </w:t>
            </w:r>
            <w:r>
              <w:rPr>
                <w:rStyle w:val="212pt3"/>
                <w:rFonts w:cs="Times New Roman"/>
                <w:color w:val="000000"/>
              </w:rPr>
              <w:t>18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3"/>
        <w:shd w:val="clear" w:color="auto" w:fill="auto"/>
        <w:spacing w:line="240" w:lineRule="auto"/>
        <w:jc w:val="right"/>
      </w:pPr>
      <w:r>
        <w:lastRenderedPageBreak/>
        <w:t>Приложение 5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профессионального мастерства работников 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сферы воспитания и дополнительного образования </w:t>
      </w:r>
    </w:p>
    <w:p>
      <w:pPr>
        <w:pStyle w:val="20"/>
        <w:shd w:val="clear" w:color="auto" w:fill="auto"/>
        <w:spacing w:line="240" w:lineRule="auto"/>
        <w:jc w:val="right"/>
      </w:pPr>
      <w:r>
        <w:t>«Воспитать человека»</w:t>
      </w:r>
    </w:p>
    <w:p>
      <w:pPr>
        <w:spacing w:after="0" w:line="240" w:lineRule="auto"/>
        <w:jc w:val="both"/>
        <w:rPr>
          <w:rStyle w:val="a3"/>
          <w:color w:val="000000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и критерии оценки конкурсных испытаний финального этапа</w:t>
      </w:r>
    </w:p>
    <w:p>
      <w:pPr>
        <w:spacing w:after="0" w:line="240" w:lineRule="auto"/>
        <w:jc w:val="center"/>
        <w:rPr>
          <w:rStyle w:val="3"/>
          <w:bCs w:val="0"/>
          <w:color w:val="000000"/>
        </w:rPr>
      </w:pPr>
      <w:r>
        <w:rPr>
          <w:rStyle w:val="3"/>
          <w:bCs w:val="0"/>
          <w:color w:val="000000"/>
        </w:rPr>
        <w:t xml:space="preserve">Республиканского конкурса профессионального мастерства работников </w:t>
      </w:r>
    </w:p>
    <w:p>
      <w:pPr>
        <w:spacing w:after="0" w:line="240" w:lineRule="auto"/>
        <w:jc w:val="center"/>
        <w:rPr>
          <w:rStyle w:val="3"/>
          <w:bCs w:val="0"/>
          <w:color w:val="000000"/>
        </w:rPr>
      </w:pPr>
      <w:r>
        <w:rPr>
          <w:rStyle w:val="3"/>
          <w:bCs w:val="0"/>
          <w:color w:val="000000"/>
        </w:rPr>
        <w:t xml:space="preserve">сферы воспитания и дополнительного образования </w:t>
      </w:r>
    </w:p>
    <w:p>
      <w:pPr>
        <w:spacing w:after="0" w:line="240" w:lineRule="auto"/>
        <w:jc w:val="center"/>
        <w:rPr>
          <w:rStyle w:val="3"/>
          <w:bCs w:val="0"/>
          <w:color w:val="000000"/>
        </w:rPr>
      </w:pPr>
      <w:r>
        <w:rPr>
          <w:rStyle w:val="3"/>
          <w:bCs w:val="0"/>
          <w:color w:val="000000"/>
        </w:rPr>
        <w:t>«Воспитать человека»</w:t>
      </w:r>
    </w:p>
    <w:p>
      <w:pPr>
        <w:pStyle w:val="20"/>
        <w:shd w:val="clear" w:color="auto" w:fill="auto"/>
        <w:spacing w:line="240" w:lineRule="auto"/>
        <w:rPr>
          <w:b/>
        </w:rPr>
      </w:pPr>
    </w:p>
    <w:p>
      <w:pPr>
        <w:pStyle w:val="20"/>
        <w:numPr>
          <w:ilvl w:val="1"/>
          <w:numId w:val="11"/>
        </w:numPr>
        <w:spacing w:after="120" w:line="240" w:lineRule="auto"/>
        <w:ind w:left="567" w:hanging="567"/>
        <w:jc w:val="both"/>
        <w:rPr>
          <w:b/>
        </w:rPr>
      </w:pPr>
      <w:r>
        <w:rPr>
          <w:b/>
        </w:rPr>
        <w:t>Первый тур финального этапа Конкурса</w:t>
      </w:r>
    </w:p>
    <w:p>
      <w:pPr>
        <w:pStyle w:val="20"/>
        <w:spacing w:after="120" w:line="240" w:lineRule="auto"/>
        <w:jc w:val="both"/>
      </w:pPr>
      <w:r>
        <w:t>1.1. Требования и критерии оценки публичного выступления.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630"/>
        <w:gridCol w:w="7565"/>
      </w:tblGrid>
      <w:tr>
        <w:tc>
          <w:tcPr>
            <w:tcW w:w="5000" w:type="pct"/>
            <w:gridSpan w:val="2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Требования к публичному выступлению</w:t>
            </w:r>
          </w:p>
        </w:tc>
      </w:tr>
      <w:tr>
        <w:tc>
          <w:tcPr>
            <w:tcW w:w="1290" w:type="pct"/>
          </w:tcPr>
          <w:p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Требования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содержанию конкурсного испытания</w:t>
            </w:r>
          </w:p>
        </w:tc>
        <w:tc>
          <w:tcPr>
            <w:tcW w:w="3710" w:type="pct"/>
          </w:tcPr>
          <w:p>
            <w:pPr>
              <w:widowControl w:val="0"/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индивидуальное выступление на сцене по одной из заданных тем Конкурса.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3247"/>
        <w:gridCol w:w="1272"/>
        <w:gridCol w:w="1374"/>
        <w:gridCol w:w="1356"/>
        <w:gridCol w:w="1348"/>
        <w:gridCol w:w="1067"/>
      </w:tblGrid>
      <w:tr>
        <w:tc>
          <w:tcPr>
            <w:tcW w:w="5000" w:type="pct"/>
            <w:gridSpan w:val="7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 публичного выступления</w:t>
            </w:r>
          </w:p>
        </w:tc>
      </w:tr>
      <w:tr>
        <w:tc>
          <w:tcPr>
            <w:tcW w:w="264" w:type="pct"/>
            <w:vMerge w:val="restar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96" w:type="pct"/>
            <w:vMerge w:val="restar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140" w:type="pct"/>
            <w:gridSpan w:val="5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>
        <w:tc>
          <w:tcPr>
            <w:tcW w:w="264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умеет</w:t>
            </w:r>
          </w:p>
        </w:tc>
        <w:tc>
          <w:tcPr>
            <w:tcW w:w="659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недостаточно</w:t>
            </w:r>
          </w:p>
        </w:tc>
        <w:tc>
          <w:tcPr>
            <w:tcW w:w="6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необходимой мере</w:t>
            </w:r>
          </w:p>
        </w:tc>
        <w:tc>
          <w:tcPr>
            <w:tcW w:w="6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достаточной мере</w:t>
            </w:r>
          </w:p>
        </w:tc>
        <w:tc>
          <w:tcPr>
            <w:tcW w:w="526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полной мере</w:t>
            </w:r>
          </w:p>
        </w:tc>
      </w:tr>
      <w:tr>
        <w:tc>
          <w:tcPr>
            <w:tcW w:w="264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659" w:type="pct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664" w:type="pct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664" w:type="pct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526" w:type="pct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балла</w:t>
            </w:r>
          </w:p>
        </w:tc>
      </w:tr>
      <w:tr>
        <w:tc>
          <w:tcPr>
            <w:tcW w:w="2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96" w:type="pct"/>
          </w:tcPr>
          <w:p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Знание и понимание темы выступления</w:t>
            </w:r>
          </w:p>
        </w:tc>
        <w:tc>
          <w:tcPr>
            <w:tcW w:w="6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96" w:type="pct"/>
          </w:tcPr>
          <w:p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Общая и</w:t>
            </w:r>
          </w:p>
          <w:p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профессиональная</w:t>
            </w:r>
          </w:p>
          <w:p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педагогическая</w:t>
            </w:r>
          </w:p>
          <w:p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эрудиция</w:t>
            </w:r>
          </w:p>
        </w:tc>
        <w:tc>
          <w:tcPr>
            <w:tcW w:w="6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96" w:type="pct"/>
          </w:tcPr>
          <w:p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Владение риторическими навыками публичной деловой речи</w:t>
            </w:r>
          </w:p>
        </w:tc>
        <w:tc>
          <w:tcPr>
            <w:tcW w:w="6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96" w:type="pct"/>
          </w:tcPr>
          <w:p>
            <w:pPr>
              <w:pStyle w:val="20"/>
              <w:spacing w:line="240" w:lineRule="auto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Креативность и оригинальность</w:t>
            </w:r>
          </w:p>
          <w:p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предложений</w:t>
            </w:r>
          </w:p>
        </w:tc>
        <w:tc>
          <w:tcPr>
            <w:tcW w:w="6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96" w:type="pct"/>
          </w:tcPr>
          <w:p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Реалистичность и ответственность в суждениях</w:t>
            </w:r>
          </w:p>
        </w:tc>
        <w:tc>
          <w:tcPr>
            <w:tcW w:w="6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96" w:type="pct"/>
          </w:tcPr>
          <w:p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Точность в представлении решений и выводов</w:t>
            </w:r>
          </w:p>
        </w:tc>
        <w:tc>
          <w:tcPr>
            <w:tcW w:w="6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96" w:type="pct"/>
          </w:tcPr>
          <w:p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Аргументированность, обоснованность, логичность предложений</w:t>
            </w:r>
          </w:p>
        </w:tc>
        <w:tc>
          <w:tcPr>
            <w:tcW w:w="6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96" w:type="pct"/>
          </w:tcPr>
          <w:p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Деловая этика и культура</w:t>
            </w:r>
          </w:p>
        </w:tc>
        <w:tc>
          <w:tcPr>
            <w:tcW w:w="6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5000" w:type="pct"/>
            <w:gridSpan w:val="7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Максимальное количество баллов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 Требования и критерии оценки открытого мероприятия «Воспитательное событие»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630"/>
        <w:gridCol w:w="7565"/>
      </w:tblGrid>
      <w:tr>
        <w:tc>
          <w:tcPr>
            <w:tcW w:w="5000" w:type="pct"/>
            <w:gridSpan w:val="2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Требования к конкурсному испытанию - «Воспитательное событие»</w:t>
            </w:r>
          </w:p>
        </w:tc>
      </w:tr>
      <w:tr>
        <w:tc>
          <w:tcPr>
            <w:tcW w:w="1290" w:type="pct"/>
          </w:tcPr>
          <w:p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Требования к функциям воспитательной деятельности педагогических работников</w:t>
            </w:r>
          </w:p>
        </w:tc>
        <w:tc>
          <w:tcPr>
            <w:tcW w:w="3710" w:type="pct"/>
            <w:vAlign w:val="bottom"/>
          </w:tcPr>
          <w:p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реализация современных, в том числе интерактивных, форм и методов воспитательной деятельности;</w:t>
            </w:r>
          </w:p>
          <w:p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постановка воспитательных целей, способствующих развитию детей, независимо от их способностей и характера;</w:t>
            </w:r>
          </w:p>
          <w:p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ребенка);</w:t>
            </w:r>
          </w:p>
          <w:p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 у детей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жизни;</w:t>
            </w:r>
          </w:p>
          <w:p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5"/>
                <w:rFonts w:cs="Times New Roman"/>
                <w:color w:val="000000"/>
                <w:sz w:val="24"/>
                <w:szCs w:val="24"/>
              </w:rPr>
              <w:t xml:space="preserve">использование конструктивных воспитательных усилий родителей (законных представителей) обучающихся, помощь семье в </w:t>
            </w:r>
            <w:r>
              <w:rPr>
                <w:rStyle w:val="50"/>
                <w:rFonts w:cs="Times New Roman"/>
                <w:color w:val="000000"/>
                <w:sz w:val="24"/>
                <w:szCs w:val="24"/>
                <w:u w:val="none"/>
              </w:rPr>
              <w:t>решении вопросов воспитания ребенка.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3247"/>
        <w:gridCol w:w="1272"/>
        <w:gridCol w:w="1374"/>
        <w:gridCol w:w="1356"/>
        <w:gridCol w:w="1348"/>
        <w:gridCol w:w="1067"/>
      </w:tblGrid>
      <w:tr>
        <w:tc>
          <w:tcPr>
            <w:tcW w:w="5000" w:type="pct"/>
            <w:gridSpan w:val="7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 конкурсного испытания - «Воспитательное событие»</w:t>
            </w:r>
          </w:p>
        </w:tc>
      </w:tr>
      <w:tr>
        <w:tc>
          <w:tcPr>
            <w:tcW w:w="264" w:type="pct"/>
            <w:vMerge w:val="restar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96" w:type="pct"/>
            <w:vMerge w:val="restar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139" w:type="pct"/>
            <w:gridSpan w:val="5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>
        <w:tc>
          <w:tcPr>
            <w:tcW w:w="264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умеет</w:t>
            </w:r>
          </w:p>
        </w:tc>
        <w:tc>
          <w:tcPr>
            <w:tcW w:w="659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недостаточно</w:t>
            </w:r>
          </w:p>
        </w:tc>
        <w:tc>
          <w:tcPr>
            <w:tcW w:w="6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необходимой мере</w:t>
            </w:r>
          </w:p>
        </w:tc>
        <w:tc>
          <w:tcPr>
            <w:tcW w:w="6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достаточной мере</w:t>
            </w:r>
          </w:p>
        </w:tc>
        <w:tc>
          <w:tcPr>
            <w:tcW w:w="526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полной мере</w:t>
            </w:r>
          </w:p>
        </w:tc>
      </w:tr>
      <w:tr>
        <w:tc>
          <w:tcPr>
            <w:tcW w:w="264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659" w:type="pct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664" w:type="pct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664" w:type="pct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526" w:type="pct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балла</w:t>
            </w:r>
          </w:p>
        </w:tc>
      </w:tr>
      <w:tr>
        <w:tc>
          <w:tcPr>
            <w:tcW w:w="2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96" w:type="pct"/>
            <w:vAlign w:val="bottom"/>
          </w:tcPr>
          <w:p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воспитательных целей, способствующих развитию детей, независимо от их способностей и характера</w:t>
            </w:r>
          </w:p>
        </w:tc>
        <w:tc>
          <w:tcPr>
            <w:tcW w:w="6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96" w:type="pct"/>
            <w:vAlign w:val="bottom"/>
          </w:tcPr>
          <w:p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в реализации современных, в том числе интерактивных форм и методов воспитательной деятельности</w:t>
            </w:r>
          </w:p>
        </w:tc>
        <w:tc>
          <w:tcPr>
            <w:tcW w:w="6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96" w:type="pct"/>
            <w:vAlign w:val="bottom"/>
          </w:tcPr>
          <w:p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  <w:tc>
          <w:tcPr>
            <w:tcW w:w="6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96" w:type="pct"/>
            <w:vAlign w:val="bottom"/>
          </w:tcPr>
          <w:p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  <w:tc>
          <w:tcPr>
            <w:tcW w:w="6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96" w:type="pct"/>
            <w:vAlign w:val="bottom"/>
          </w:tcPr>
          <w:p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у детей познавательной активности,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самостоятельности, инициативы, творческих способностей, формирование гражданской позиции, способности к труду и жизни в условиях современного мира</w:t>
            </w:r>
          </w:p>
        </w:tc>
        <w:tc>
          <w:tcPr>
            <w:tcW w:w="6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96" w:type="pct"/>
            <w:vAlign w:val="bottom"/>
          </w:tcPr>
          <w:p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создавать педагогические условия для формирования благоприятного психологического климата и педагогической поддержки детей</w:t>
            </w:r>
          </w:p>
        </w:tc>
        <w:tc>
          <w:tcPr>
            <w:tcW w:w="6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96" w:type="pct"/>
            <w:vAlign w:val="bottom"/>
          </w:tcPr>
          <w:p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стимулировать и мотивировать деятельность и общение детей</w:t>
            </w:r>
          </w:p>
        </w:tc>
        <w:tc>
          <w:tcPr>
            <w:tcW w:w="6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64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96" w:type="pct"/>
            <w:vAlign w:val="bottom"/>
          </w:tcPr>
          <w:p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мероприятия для установления соответствия содержания, методов и средств поставленным целям и задачам</w:t>
            </w:r>
          </w:p>
        </w:tc>
        <w:tc>
          <w:tcPr>
            <w:tcW w:w="627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5000" w:type="pct"/>
            <w:gridSpan w:val="7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Максимальное количество баллов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  <w:t>Требования и критерии оценки группового конкурсного испытания - импровизационный конкурс «4В: воспитание, взаимодействие, вариативность, возможности»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630"/>
        <w:gridCol w:w="7565"/>
      </w:tblGrid>
      <w:tr>
        <w:tc>
          <w:tcPr>
            <w:tcW w:w="5000" w:type="pct"/>
            <w:gridSpan w:val="2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Требования к импровизационному конкурсу </w:t>
            </w:r>
          </w:p>
        </w:tc>
      </w:tr>
      <w:tr>
        <w:tc>
          <w:tcPr>
            <w:tcW w:w="1290" w:type="pct"/>
          </w:tcPr>
          <w:p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содержанию конкурсного испытания</w:t>
            </w:r>
          </w:p>
        </w:tc>
        <w:tc>
          <w:tcPr>
            <w:tcW w:w="3710" w:type="pct"/>
            <w:vAlign w:val="bottom"/>
          </w:tcPr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Импровизационный конкурс включает компоненты содержания воспитательной деятельности:</w:t>
            </w:r>
          </w:p>
          <w:p>
            <w:pPr>
              <w:widowControl w:val="0"/>
              <w:numPr>
                <w:ilvl w:val="0"/>
                <w:numId w:val="3"/>
              </w:num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и реализация воспитательных программ;</w:t>
            </w:r>
          </w:p>
          <w:p>
            <w:pPr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71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т.д.);</w:t>
            </w:r>
          </w:p>
          <w:p>
            <w:pPr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71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и поддержка в организации деятельности ученических органов самоуправления;</w:t>
            </w:r>
          </w:p>
          <w:p>
            <w:pPr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71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создание, поддержание уклада, атмосферы и традиций жизни образовательной организации;</w:t>
            </w:r>
          </w:p>
          <w:p>
            <w:pPr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толерантности и навыков поведения в изменяющейся поликультурной среде.</w:t>
            </w:r>
          </w:p>
          <w:p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конкурсного испытания включает организацию процесса совместной деятельности, выявляющей у участников готовность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командообразованию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коммуникации, способности критического мышления и креативности. 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51"/>
        <w:gridCol w:w="2239"/>
        <w:gridCol w:w="1236"/>
        <w:gridCol w:w="1481"/>
        <w:gridCol w:w="1388"/>
        <w:gridCol w:w="1388"/>
        <w:gridCol w:w="1812"/>
      </w:tblGrid>
      <w:tr>
        <w:tc>
          <w:tcPr>
            <w:tcW w:w="322" w:type="pct"/>
            <w:vMerge w:val="restar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101" w:type="pct"/>
            <w:vMerge w:val="restar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576" w:type="pct"/>
            <w:gridSpan w:val="5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>
        <w:tc>
          <w:tcPr>
            <w:tcW w:w="322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владеет</w:t>
            </w:r>
          </w:p>
        </w:tc>
        <w:tc>
          <w:tcPr>
            <w:tcW w:w="711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недостаточной мере</w:t>
            </w:r>
          </w:p>
        </w:tc>
        <w:tc>
          <w:tcPr>
            <w:tcW w:w="683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необходимой мере</w:t>
            </w:r>
          </w:p>
        </w:tc>
        <w:tc>
          <w:tcPr>
            <w:tcW w:w="683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достаточной мере</w:t>
            </w:r>
          </w:p>
        </w:tc>
        <w:tc>
          <w:tcPr>
            <w:tcW w:w="890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полной мере как член команды</w:t>
            </w:r>
          </w:p>
        </w:tc>
      </w:tr>
      <w:tr>
        <w:tc>
          <w:tcPr>
            <w:tcW w:w="322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711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1 -2 балла</w:t>
            </w:r>
          </w:p>
        </w:tc>
        <w:tc>
          <w:tcPr>
            <w:tcW w:w="683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балла</w:t>
            </w:r>
          </w:p>
        </w:tc>
        <w:tc>
          <w:tcPr>
            <w:tcW w:w="683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баллов</w:t>
            </w:r>
          </w:p>
        </w:tc>
        <w:tc>
          <w:tcPr>
            <w:tcW w:w="890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 баллов</w:t>
            </w:r>
          </w:p>
        </w:tc>
      </w:tr>
      <w:tr>
        <w:tc>
          <w:tcPr>
            <w:tcW w:w="322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01" w:type="pct"/>
            <w:vAlign w:val="bottom"/>
          </w:tcPr>
          <w:p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 и педагогическое сотрудничество с другими педагогическими работниками и другими специалистами в решении воспитательных задач</w:t>
            </w:r>
          </w:p>
        </w:tc>
        <w:tc>
          <w:tcPr>
            <w:tcW w:w="609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322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01" w:type="pct"/>
            <w:vAlign w:val="bottom"/>
          </w:tcPr>
          <w:p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основ методики воспитательной работы, основных принципов теории воспитания, виды и приемы современных педагогических технологий мотивации детей</w:t>
            </w:r>
          </w:p>
        </w:tc>
        <w:tc>
          <w:tcPr>
            <w:tcW w:w="609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322" w:type="pct"/>
          </w:tcPr>
          <w:p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01" w:type="pct"/>
          </w:tcPr>
          <w:p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воспитательной деятельности по созданию детского коллектива с учетом культурных различий детей, половозрастных и индивидуальных особенностей</w:t>
            </w:r>
          </w:p>
        </w:tc>
        <w:tc>
          <w:tcPr>
            <w:tcW w:w="609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322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4.</w:t>
            </w:r>
          </w:p>
        </w:tc>
        <w:tc>
          <w:tcPr>
            <w:tcW w:w="1101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 xml:space="preserve">Знание основ </w:t>
            </w:r>
            <w:proofErr w:type="spellStart"/>
            <w:r>
              <w:rPr>
                <w:rStyle w:val="212pt"/>
                <w:rFonts w:cs="Times New Roman"/>
                <w:color w:val="000000"/>
              </w:rPr>
              <w:t>психодидактики</w:t>
            </w:r>
            <w:proofErr w:type="spellEnd"/>
            <w:r>
              <w:rPr>
                <w:rStyle w:val="212pt"/>
                <w:rFonts w:cs="Times New Roman"/>
                <w:color w:val="000000"/>
              </w:rPr>
              <w:t>, поликультурного образования, закономерностей поведения в социальных сетях; основных закономерностей возрастного развития, стадии и кризисы развития и социализации личности</w:t>
            </w:r>
          </w:p>
        </w:tc>
        <w:tc>
          <w:tcPr>
            <w:tcW w:w="609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5000" w:type="pct"/>
            <w:gridSpan w:val="7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3"/>
                <w:rFonts w:cs="Times New Roman"/>
                <w:color w:val="000000"/>
              </w:rPr>
              <w:t xml:space="preserve">Максимальное количество баллов </w:t>
            </w:r>
            <w:r>
              <w:rPr>
                <w:rStyle w:val="212pt"/>
                <w:rFonts w:cs="Times New Roman"/>
                <w:color w:val="000000"/>
              </w:rPr>
              <w:t>-</w:t>
            </w:r>
            <w:r>
              <w:rPr>
                <w:rStyle w:val="212pt"/>
                <w:rFonts w:cs="Times New Roman"/>
                <w:b/>
                <w:color w:val="000000"/>
              </w:rPr>
              <w:t xml:space="preserve"> 32</w:t>
            </w:r>
            <w:r>
              <w:rPr>
                <w:rStyle w:val="212pt"/>
                <w:rFonts w:cs="Times New Roman"/>
                <w:color w:val="000000"/>
              </w:rPr>
              <w:t xml:space="preserve"> </w:t>
            </w:r>
            <w:r>
              <w:rPr>
                <w:rStyle w:val="212pt3"/>
                <w:rFonts w:cs="Times New Roman"/>
                <w:color w:val="000000"/>
              </w:rPr>
              <w:t>баллов</w:t>
            </w:r>
          </w:p>
        </w:tc>
      </w:tr>
    </w:tbl>
    <w:p>
      <w:pPr>
        <w:pStyle w:val="a5"/>
        <w:spacing w:after="12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Второй тур финального этапа Конкурса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Требования и критерии к индивидуальному конкурсному испытанию «Решение педагогических кейсов»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630"/>
        <w:gridCol w:w="7565"/>
      </w:tblGrid>
      <w:tr>
        <w:tc>
          <w:tcPr>
            <w:tcW w:w="5000" w:type="pct"/>
            <w:gridSpan w:val="2"/>
          </w:tcPr>
          <w:p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конкурсному испытанию «Решение педагогических кейсов»</w:t>
            </w:r>
          </w:p>
        </w:tc>
      </w:tr>
      <w:tr>
        <w:tc>
          <w:tcPr>
            <w:tcW w:w="1290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выполнению задания</w:t>
            </w:r>
          </w:p>
        </w:tc>
        <w:tc>
          <w:tcPr>
            <w:tcW w:w="3710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Конкурсанты формулируют свои профессиональные взгляды, ценности, позиции по решению поставленного вопроса.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24"/>
        <w:gridCol w:w="2900"/>
        <w:gridCol w:w="1218"/>
        <w:gridCol w:w="1374"/>
        <w:gridCol w:w="1359"/>
        <w:gridCol w:w="1359"/>
        <w:gridCol w:w="1361"/>
      </w:tblGrid>
      <w:tr>
        <w:tc>
          <w:tcPr>
            <w:tcW w:w="5000" w:type="pct"/>
            <w:gridSpan w:val="7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3"/>
                <w:rFonts w:cs="Times New Roman"/>
                <w:color w:val="000000"/>
              </w:rPr>
              <w:t>Критерии к индивидуальному конкурсному испытанию «Решение педагогических кейсов»</w:t>
            </w:r>
          </w:p>
        </w:tc>
      </w:tr>
      <w:tr>
        <w:tc>
          <w:tcPr>
            <w:tcW w:w="327" w:type="pct"/>
            <w:vMerge w:val="restart"/>
          </w:tcPr>
          <w:p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№</w:t>
            </w:r>
          </w:p>
        </w:tc>
        <w:tc>
          <w:tcPr>
            <w:tcW w:w="1443" w:type="pct"/>
            <w:vMerge w:val="restart"/>
          </w:tcPr>
          <w:p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Критерий</w:t>
            </w:r>
          </w:p>
        </w:tc>
        <w:tc>
          <w:tcPr>
            <w:tcW w:w="618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Style w:val="212pt"/>
                <w:rFonts w:cs="Times New Roman"/>
                <w:color w:val="000000"/>
                <w:sz w:val="20"/>
                <w:szCs w:val="20"/>
              </w:rPr>
              <w:t>не владеет</w:t>
            </w:r>
          </w:p>
        </w:tc>
        <w:tc>
          <w:tcPr>
            <w:tcW w:w="550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недостаточно</w:t>
            </w:r>
          </w:p>
        </w:tc>
        <w:tc>
          <w:tcPr>
            <w:tcW w:w="687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87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687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полной мере</w:t>
            </w:r>
          </w:p>
        </w:tc>
      </w:tr>
      <w:tr>
        <w:tc>
          <w:tcPr>
            <w:tcW w:w="327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pct"/>
            <w:vMerge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0 баллов</w:t>
            </w:r>
          </w:p>
        </w:tc>
        <w:tc>
          <w:tcPr>
            <w:tcW w:w="550" w:type="pct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1 балл</w:t>
            </w:r>
          </w:p>
        </w:tc>
        <w:tc>
          <w:tcPr>
            <w:tcW w:w="687" w:type="pct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2 балла</w:t>
            </w:r>
          </w:p>
        </w:tc>
        <w:tc>
          <w:tcPr>
            <w:tcW w:w="687" w:type="pct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3 балла</w:t>
            </w:r>
          </w:p>
        </w:tc>
        <w:tc>
          <w:tcPr>
            <w:tcW w:w="687" w:type="pct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4 балла</w:t>
            </w:r>
          </w:p>
        </w:tc>
      </w:tr>
      <w:tr>
        <w:tc>
          <w:tcPr>
            <w:tcW w:w="327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1.</w:t>
            </w:r>
          </w:p>
        </w:tc>
        <w:tc>
          <w:tcPr>
            <w:tcW w:w="1443" w:type="pct"/>
            <w:vAlign w:val="bottom"/>
          </w:tcPr>
          <w:p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 xml:space="preserve">Эффективность педагогического решения </w:t>
            </w:r>
            <w:r>
              <w:rPr>
                <w:rStyle w:val="212pt2"/>
                <w:color w:val="000000"/>
              </w:rPr>
              <w:t>воспитательной ситуации</w:t>
            </w:r>
          </w:p>
        </w:tc>
        <w:tc>
          <w:tcPr>
            <w:tcW w:w="618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327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>2.</w:t>
            </w:r>
          </w:p>
        </w:tc>
        <w:tc>
          <w:tcPr>
            <w:tcW w:w="1443" w:type="pct"/>
            <w:vAlign w:val="bottom"/>
          </w:tcPr>
          <w:p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>Владение риторическими навыками публичной деловой речи, этика и культура</w:t>
            </w:r>
          </w:p>
        </w:tc>
        <w:tc>
          <w:tcPr>
            <w:tcW w:w="618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327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>3.</w:t>
            </w:r>
          </w:p>
        </w:tc>
        <w:tc>
          <w:tcPr>
            <w:tcW w:w="1443" w:type="pct"/>
            <w:vAlign w:val="bottom"/>
          </w:tcPr>
          <w:p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>Реалистичность и ответственность в суждениях</w:t>
            </w:r>
          </w:p>
        </w:tc>
        <w:tc>
          <w:tcPr>
            <w:tcW w:w="618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327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>4.</w:t>
            </w:r>
          </w:p>
        </w:tc>
        <w:tc>
          <w:tcPr>
            <w:tcW w:w="1443" w:type="pct"/>
            <w:vAlign w:val="bottom"/>
          </w:tcPr>
          <w:p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>Точность в представлении решений и выводов</w:t>
            </w:r>
          </w:p>
        </w:tc>
        <w:tc>
          <w:tcPr>
            <w:tcW w:w="618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327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>5.</w:t>
            </w:r>
          </w:p>
        </w:tc>
        <w:tc>
          <w:tcPr>
            <w:tcW w:w="1443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>Аргументированность, обоснованность, логичность</w:t>
            </w:r>
          </w:p>
        </w:tc>
        <w:tc>
          <w:tcPr>
            <w:tcW w:w="618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327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>6.</w:t>
            </w:r>
          </w:p>
        </w:tc>
        <w:tc>
          <w:tcPr>
            <w:tcW w:w="1443" w:type="pct"/>
          </w:tcPr>
          <w:p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>Общая профессиональная эрудиция</w:t>
            </w:r>
          </w:p>
        </w:tc>
        <w:tc>
          <w:tcPr>
            <w:tcW w:w="618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5000" w:type="pct"/>
            <w:gridSpan w:val="7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1"/>
                <w:color w:val="000000"/>
              </w:rPr>
              <w:t xml:space="preserve">Максимальное количество баллов </w:t>
            </w:r>
            <w:r>
              <w:rPr>
                <w:rStyle w:val="212pt2"/>
                <w:color w:val="000000"/>
              </w:rPr>
              <w:t xml:space="preserve">- </w:t>
            </w:r>
            <w:r>
              <w:rPr>
                <w:rStyle w:val="212pt1"/>
                <w:color w:val="000000"/>
              </w:rPr>
              <w:t>24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>
      <w:pPr>
        <w:pStyle w:val="53"/>
        <w:shd w:val="clear" w:color="auto" w:fill="auto"/>
        <w:spacing w:line="240" w:lineRule="auto"/>
        <w:jc w:val="right"/>
      </w:pPr>
      <w:r>
        <w:lastRenderedPageBreak/>
        <w:t>Приложение 6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профессионального мастерства работников 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сферы воспитания и дополнительного образования </w:t>
      </w:r>
    </w:p>
    <w:p>
      <w:pPr>
        <w:pStyle w:val="20"/>
        <w:shd w:val="clear" w:color="auto" w:fill="auto"/>
        <w:spacing w:line="240" w:lineRule="auto"/>
        <w:jc w:val="right"/>
      </w:pPr>
      <w:r>
        <w:t>«Воспитать человека»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keepNext/>
        <w:keepLines/>
        <w:widowControl w:val="0"/>
        <w:spacing w:after="0" w:line="240" w:lineRule="auto"/>
        <w:ind w:right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bidi="ru-RU"/>
        </w:rPr>
        <w:t>СОСТАВ ОРГКОМИТЕТА</w:t>
      </w:r>
    </w:p>
    <w:p>
      <w:pPr>
        <w:keepNext/>
        <w:keepLines/>
        <w:widowControl w:val="0"/>
        <w:spacing w:after="120" w:line="240" w:lineRule="auto"/>
        <w:ind w:right="40"/>
        <w:jc w:val="center"/>
        <w:outlineLvl w:val="0"/>
        <w:rPr>
          <w:rStyle w:val="3"/>
          <w:bCs w:val="0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Style w:val="3"/>
          <w:bCs w:val="0"/>
          <w:color w:val="000000"/>
        </w:rPr>
        <w:t>еспубликанского конкурса профессионального мастерства работников сферы воспитания и дополнительного образования «Воспитать человека»</w:t>
      </w:r>
    </w:p>
    <w:p>
      <w:pPr>
        <w:keepNext/>
        <w:keepLines/>
        <w:widowControl w:val="0"/>
        <w:spacing w:after="120" w:line="240" w:lineRule="auto"/>
        <w:ind w:right="40"/>
        <w:jc w:val="center"/>
        <w:outlineLvl w:val="0"/>
        <w:rPr>
          <w:rFonts w:ascii="Calibri" w:eastAsia="Times New Roman" w:hAnsi="Calibri" w:cs="Times New Roman"/>
          <w:bCs/>
          <w:sz w:val="28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5"/>
        <w:gridCol w:w="5950"/>
      </w:tblGrid>
      <w:tr>
        <w:trPr>
          <w:trHeight w:val="20"/>
        </w:trPr>
        <w:tc>
          <w:tcPr>
            <w:tcW w:w="2085" w:type="pct"/>
            <w:shd w:val="clear" w:color="auto" w:fill="FFFFFF"/>
          </w:tcPr>
          <w:p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Асадуллина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Мунибовна</w:t>
            </w:r>
            <w:proofErr w:type="spellEnd"/>
          </w:p>
          <w:p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5" w:type="pct"/>
            <w:shd w:val="clear" w:color="auto" w:fill="FFFFFF"/>
          </w:tcPr>
          <w:p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образования и науки Республики Татарстан, председатель Оргкомитета</w:t>
            </w:r>
          </w:p>
        </w:tc>
      </w:tr>
      <w:tr>
        <w:trPr>
          <w:trHeight w:val="20"/>
        </w:trPr>
        <w:tc>
          <w:tcPr>
            <w:tcW w:w="2085" w:type="pct"/>
            <w:shd w:val="clear" w:color="auto" w:fill="FFFFFF"/>
          </w:tcPr>
          <w:p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Айгуль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Разифовна</w:t>
            </w:r>
            <w:proofErr w:type="spellEnd"/>
          </w:p>
        </w:tc>
        <w:tc>
          <w:tcPr>
            <w:tcW w:w="2915" w:type="pct"/>
            <w:shd w:val="clear" w:color="auto" w:fill="FFFFFF"/>
          </w:tcPr>
          <w:p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дополнительного образования детей Министерства образования и науки Республики Татарстан, заместитель председателя Оргкомитета</w:t>
            </w:r>
          </w:p>
        </w:tc>
      </w:tr>
      <w:tr>
        <w:trPr>
          <w:trHeight w:val="20"/>
        </w:trPr>
        <w:tc>
          <w:tcPr>
            <w:tcW w:w="2085" w:type="pct"/>
            <w:shd w:val="clear" w:color="auto" w:fill="FFFFFF"/>
          </w:tcPr>
          <w:p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 Алексей Михайлович</w:t>
            </w:r>
          </w:p>
        </w:tc>
        <w:tc>
          <w:tcPr>
            <w:tcW w:w="2915" w:type="pct"/>
            <w:shd w:val="clear" w:color="auto" w:fill="FFFFFF"/>
          </w:tcPr>
          <w:p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</w:tc>
      </w:tr>
      <w:tr>
        <w:trPr>
          <w:trHeight w:val="20"/>
        </w:trPr>
        <w:tc>
          <w:tcPr>
            <w:tcW w:w="2085" w:type="pct"/>
            <w:shd w:val="clear" w:color="auto" w:fill="FFFFFF"/>
          </w:tcPr>
          <w:p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Юлия Юрьевна</w:t>
            </w:r>
          </w:p>
        </w:tc>
        <w:tc>
          <w:tcPr>
            <w:tcW w:w="2915" w:type="pct"/>
            <w:shd w:val="clear" w:color="auto" w:fill="FFFFFF"/>
          </w:tcPr>
          <w:p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</w:tc>
      </w:tr>
      <w:tr>
        <w:trPr>
          <w:trHeight w:val="20"/>
        </w:trPr>
        <w:tc>
          <w:tcPr>
            <w:tcW w:w="2085" w:type="pct"/>
            <w:shd w:val="clear" w:color="auto" w:fill="FFFFFF"/>
          </w:tcPr>
          <w:p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Рафкатовна</w:t>
            </w:r>
            <w:proofErr w:type="spellEnd"/>
          </w:p>
        </w:tc>
        <w:tc>
          <w:tcPr>
            <w:tcW w:w="2915" w:type="pct"/>
            <w:shd w:val="clear" w:color="auto" w:fill="FFFFFF"/>
          </w:tcPr>
          <w:p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отделом социально-гуманитарной направленности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</w:tc>
      </w:tr>
    </w:tbl>
    <w:p>
      <w:pPr>
        <w:keepNext/>
        <w:keepLines/>
        <w:widowControl w:val="0"/>
        <w:spacing w:after="120" w:line="240" w:lineRule="auto"/>
        <w:ind w:right="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0000000A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13597C80"/>
    <w:multiLevelType w:val="multilevel"/>
    <w:tmpl w:val="532C3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4B65111"/>
    <w:multiLevelType w:val="hybridMultilevel"/>
    <w:tmpl w:val="BB58C9E4"/>
    <w:lvl w:ilvl="0" w:tplc="940886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5390C"/>
    <w:multiLevelType w:val="multilevel"/>
    <w:tmpl w:val="76C02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AFB3C74"/>
    <w:multiLevelType w:val="multilevel"/>
    <w:tmpl w:val="D132260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 w15:restartNumberingAfterBreak="0">
    <w:nsid w:val="55A85351"/>
    <w:multiLevelType w:val="multilevel"/>
    <w:tmpl w:val="13C8620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59BA1020"/>
    <w:multiLevelType w:val="multilevel"/>
    <w:tmpl w:val="76C02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D304061"/>
    <w:multiLevelType w:val="multilevel"/>
    <w:tmpl w:val="20DA90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4ED2BB4"/>
    <w:multiLevelType w:val="hybridMultilevel"/>
    <w:tmpl w:val="5E44B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E620A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D6D02"/>
    <w:multiLevelType w:val="multilevel"/>
    <w:tmpl w:val="8FFE72D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0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236C3-F749-4C76-8089-C5082888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3">
    <w:name w:val="Колонтитул_"/>
    <w:basedOn w:val="a0"/>
    <w:link w:val="a4"/>
    <w:uiPriority w:val="99"/>
    <w:rPr>
      <w:rFonts w:ascii="Times New Roman" w:hAnsi="Times New Roman" w:cs="Times New Roman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1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uiPriority w:val="99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"/>
    <w:uiPriority w:val="99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0">
    <w:name w:val="Основной текст (2) + 10"/>
    <w:aliases w:val="5 pt2"/>
    <w:basedOn w:val="2"/>
    <w:uiPriority w:val="99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Pr>
      <w:rFonts w:ascii="Times New Roman" w:hAnsi="Times New Roman"/>
      <w:shd w:val="clear" w:color="auto" w:fill="FFFFFF"/>
    </w:rPr>
  </w:style>
  <w:style w:type="character" w:customStyle="1" w:styleId="50">
    <w:name w:val="Основной текст (5)"/>
    <w:basedOn w:val="5"/>
    <w:uiPriority w:val="99"/>
    <w:rPr>
      <w:rFonts w:ascii="Times New Roman" w:hAnsi="Times New Roman"/>
      <w:u w:val="single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212pt2">
    <w:name w:val="Основной текст (2) + 12 pt2"/>
    <w:basedOn w:val="2"/>
    <w:uiPriority w:val="99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aliases w:val="6 pt"/>
    <w:basedOn w:val="2"/>
    <w:uiPriority w:val="99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aliases w:val="Полужирный1"/>
    <w:basedOn w:val="2"/>
    <w:uiPriority w:val="99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Plain Text"/>
    <w:basedOn w:val="a"/>
    <w:link w:val="ac"/>
    <w:uiPriority w:val="99"/>
    <w:unhideWhenUsed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c">
    <w:name w:val="Текст Знак"/>
    <w:basedOn w:val="a0"/>
    <w:link w:val="ab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">
    <w:name w:val="Сетка таблицы1"/>
    <w:basedOn w:val="a1"/>
    <w:next w:val="a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2">
    <w:name w:val="Колонтитул (5)_"/>
    <w:basedOn w:val="a0"/>
    <w:link w:val="5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Колонтитул (5)"/>
    <w:basedOn w:val="a"/>
    <w:link w:val="5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2">
    <w:name w:val="Сетка таблицы2"/>
    <w:basedOn w:val="a1"/>
    <w:next w:val="a6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0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cvr.proek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AF645-F92C-4B15-9B37-015EAAC8F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5789</Words>
  <Characters>33003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ОО</cp:lastModifiedBy>
  <cp:revision>2</cp:revision>
  <cp:lastPrinted>2021-01-25T07:44:00Z</cp:lastPrinted>
  <dcterms:created xsi:type="dcterms:W3CDTF">2022-02-08T05:08:00Z</dcterms:created>
  <dcterms:modified xsi:type="dcterms:W3CDTF">2022-02-08T05:08:00Z</dcterms:modified>
</cp:coreProperties>
</file>